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A3E50" w14:textId="039F157F" w:rsidR="00416ED5" w:rsidRPr="00B54523" w:rsidRDefault="00416ED5" w:rsidP="009D6B67">
      <w:pPr>
        <w:pStyle w:val="Heading1"/>
        <w:numPr>
          <w:ilvl w:val="0"/>
          <w:numId w:val="8"/>
        </w:numPr>
        <w:jc w:val="both"/>
        <w:rPr>
          <w:rFonts w:asciiTheme="minorHAnsi" w:hAnsiTheme="minorHAnsi" w:cstheme="minorHAnsi"/>
          <w:sz w:val="22"/>
          <w:szCs w:val="22"/>
          <w:lang w:val="ro-RO"/>
        </w:rPr>
      </w:pPr>
      <w:bookmarkStart w:id="0" w:name="_Toc144910459"/>
      <w:r w:rsidRPr="00B54523">
        <w:rPr>
          <w:rFonts w:asciiTheme="minorHAnsi" w:hAnsiTheme="minorHAnsi" w:cstheme="minorHAnsi"/>
          <w:sz w:val="22"/>
          <w:szCs w:val="22"/>
          <w:lang w:val="ro-RO"/>
        </w:rPr>
        <w:t>Introducere:</w:t>
      </w:r>
      <w:bookmarkEnd w:id="0"/>
    </w:p>
    <w:p w14:paraId="40554ED1" w14:textId="77777777" w:rsidR="00416ED5" w:rsidRPr="00B54523" w:rsidRDefault="00416ED5" w:rsidP="009D6B67">
      <w:pPr>
        <w:jc w:val="both"/>
        <w:rPr>
          <w:rFonts w:asciiTheme="minorHAnsi" w:hAnsiTheme="minorHAnsi"/>
          <w:sz w:val="12"/>
          <w:szCs w:val="12"/>
          <w:lang w:val="ro-RO"/>
        </w:rPr>
      </w:pPr>
    </w:p>
    <w:p w14:paraId="23BD73E8" w14:textId="4635278B" w:rsidR="00416ED5" w:rsidRPr="00B54523" w:rsidRDefault="00416ED5" w:rsidP="009D6B67">
      <w:pPr>
        <w:jc w:val="both"/>
        <w:rPr>
          <w:rFonts w:asciiTheme="minorHAnsi" w:hAnsiTheme="minorHAnsi"/>
          <w:b/>
          <w:bCs/>
          <w:sz w:val="22"/>
          <w:szCs w:val="22"/>
          <w:lang w:val="ro-RO"/>
        </w:rPr>
      </w:pPr>
      <w:r w:rsidRPr="00B54523">
        <w:rPr>
          <w:rFonts w:asciiTheme="minorHAnsi" w:hAnsiTheme="minorHAnsi"/>
          <w:sz w:val="22"/>
          <w:szCs w:val="22"/>
          <w:lang w:val="ro-RO"/>
        </w:rPr>
        <w:t>Imunizarea la schimbările climatice este un proces care integrează în toate etapele aferente ciclului unui proiect de infrastructură măsuri de atenuare a schimbărilor climatice și de adaptare la acestea. Mai precis, pentru infrastructura cu o durată de viaț</w:t>
      </w:r>
      <w:r w:rsidR="00A12538" w:rsidRPr="00B54523">
        <w:rPr>
          <w:rFonts w:asciiTheme="minorHAnsi" w:hAnsiTheme="minorHAnsi"/>
          <w:sz w:val="22"/>
          <w:szCs w:val="22"/>
          <w:lang w:val="ro-RO"/>
        </w:rPr>
        <w:t xml:space="preserve">ă care depășește anul 2050, </w:t>
      </w:r>
      <w:r w:rsidRPr="00B54523">
        <w:rPr>
          <w:rFonts w:asciiTheme="minorHAnsi" w:hAnsiTheme="minorHAnsi"/>
          <w:sz w:val="22"/>
          <w:szCs w:val="22"/>
          <w:lang w:val="ro-RO"/>
        </w:rPr>
        <w:t xml:space="preserve">trebuie </w:t>
      </w:r>
      <w:r w:rsidR="00D1065C" w:rsidRPr="00B54523">
        <w:rPr>
          <w:rFonts w:asciiTheme="minorHAnsi" w:hAnsiTheme="minorHAnsi"/>
          <w:sz w:val="22"/>
          <w:szCs w:val="22"/>
          <w:lang w:val="ro-RO"/>
        </w:rPr>
        <w:t>să î</w:t>
      </w:r>
      <w:r w:rsidRPr="00B54523">
        <w:rPr>
          <w:rFonts w:asciiTheme="minorHAnsi" w:hAnsiTheme="minorHAnsi"/>
          <w:sz w:val="22"/>
          <w:szCs w:val="22"/>
          <w:lang w:val="ro-RO"/>
        </w:rPr>
        <w:t>nglobeze perspectiva că exploatarea, întreținerea și dezafectarea finală a acesteia ar trebui să se desfășoare într-un mod neutru din punct de vedere climatic, care poate include considerații legate de economia circulară, cum ar fi reciclarea sau reconversia materialelor. În acest sens, reziliența la schimbările climatice a noilor proiecte de infrastructură ar trebui asigurată prin măsuri de adaptare adecvate, bazate pe o evaluare a riscurilor aferente schimbărilor climatice.</w:t>
      </w:r>
    </w:p>
    <w:p w14:paraId="361445CD" w14:textId="77777777" w:rsidR="00416ED5" w:rsidRPr="00B54523" w:rsidRDefault="00416ED5" w:rsidP="009D6B67">
      <w:pPr>
        <w:jc w:val="both"/>
        <w:rPr>
          <w:rFonts w:asciiTheme="minorHAnsi" w:hAnsiTheme="minorHAnsi"/>
          <w:b/>
          <w:bCs/>
          <w:sz w:val="22"/>
          <w:szCs w:val="22"/>
          <w:lang w:val="ro-RO"/>
        </w:rPr>
      </w:pPr>
    </w:p>
    <w:p w14:paraId="7CCF3082" w14:textId="77777777" w:rsidR="00064493" w:rsidRPr="00B54523" w:rsidRDefault="00064493" w:rsidP="009D6B67">
      <w:pPr>
        <w:jc w:val="both"/>
        <w:rPr>
          <w:rFonts w:asciiTheme="minorHAnsi" w:hAnsiTheme="minorHAnsi"/>
          <w:b/>
          <w:bCs/>
          <w:sz w:val="22"/>
          <w:szCs w:val="22"/>
          <w:lang w:val="ro-RO"/>
        </w:rPr>
      </w:pPr>
      <w:r w:rsidRPr="00B54523">
        <w:rPr>
          <w:rFonts w:asciiTheme="minorHAnsi" w:hAnsiTheme="minorHAnsi"/>
          <w:sz w:val="22"/>
          <w:szCs w:val="22"/>
          <w:lang w:val="ro-RO"/>
        </w:rPr>
        <w:t>Procesul este împărțit în doi piloni (atenuare și adaptare) și două faze (examinare și analiză detaliată), iar partea de documentare și verificare a modalităților de imunizare la schimbările climatice este considerată un element esențial al raționamentului pentru luarea deciziilor de investiții.</w:t>
      </w:r>
    </w:p>
    <w:p w14:paraId="4FB98746" w14:textId="0844A332" w:rsidR="00416ED5" w:rsidRPr="00B54523" w:rsidRDefault="00416ED5" w:rsidP="009D6B67">
      <w:pPr>
        <w:pStyle w:val="Heading1"/>
        <w:numPr>
          <w:ilvl w:val="0"/>
          <w:numId w:val="8"/>
        </w:numPr>
        <w:jc w:val="both"/>
        <w:rPr>
          <w:rFonts w:asciiTheme="minorHAnsi" w:hAnsiTheme="minorHAnsi" w:cstheme="minorHAnsi"/>
          <w:sz w:val="22"/>
          <w:szCs w:val="22"/>
          <w:lang w:val="ro-RO"/>
        </w:rPr>
      </w:pPr>
      <w:bookmarkStart w:id="1" w:name="_Toc144910460"/>
      <w:r w:rsidRPr="00B54523">
        <w:rPr>
          <w:rFonts w:asciiTheme="minorHAnsi" w:hAnsiTheme="minorHAnsi" w:cstheme="minorHAnsi"/>
          <w:sz w:val="22"/>
          <w:szCs w:val="22"/>
          <w:lang w:val="ro-RO"/>
        </w:rPr>
        <w:t>Aplicabilitatea preze</w:t>
      </w:r>
      <w:r w:rsidR="0041329B" w:rsidRPr="00B54523">
        <w:rPr>
          <w:rFonts w:asciiTheme="minorHAnsi" w:hAnsiTheme="minorHAnsi" w:cstheme="minorHAnsi"/>
          <w:sz w:val="22"/>
          <w:szCs w:val="22"/>
          <w:lang w:val="ro-RO"/>
        </w:rPr>
        <w:t>n</w:t>
      </w:r>
      <w:r w:rsidRPr="00B54523">
        <w:rPr>
          <w:rFonts w:asciiTheme="minorHAnsi" w:hAnsiTheme="minorHAnsi" w:cstheme="minorHAnsi"/>
          <w:sz w:val="22"/>
          <w:szCs w:val="22"/>
          <w:lang w:val="ro-RO"/>
        </w:rPr>
        <w:t>tei metodologii</w:t>
      </w:r>
      <w:bookmarkEnd w:id="1"/>
    </w:p>
    <w:p w14:paraId="5DCB3B29" w14:textId="77777777" w:rsidR="00416ED5" w:rsidRPr="00B54523" w:rsidRDefault="00416ED5" w:rsidP="009D6B67">
      <w:pPr>
        <w:jc w:val="both"/>
        <w:rPr>
          <w:rFonts w:asciiTheme="minorHAnsi" w:hAnsiTheme="minorHAnsi"/>
          <w:sz w:val="12"/>
          <w:szCs w:val="12"/>
          <w:lang w:val="ro-RO"/>
        </w:rPr>
      </w:pPr>
    </w:p>
    <w:p w14:paraId="46D0D83E" w14:textId="50EF2799" w:rsidR="00510854" w:rsidRPr="00B54523" w:rsidRDefault="0051085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Prezenta metodologie se </w:t>
      </w:r>
      <w:r w:rsidR="00DC065F" w:rsidRPr="00B54523">
        <w:rPr>
          <w:rFonts w:asciiTheme="minorHAnsi" w:hAnsiTheme="minorHAnsi"/>
          <w:sz w:val="22"/>
          <w:szCs w:val="22"/>
          <w:lang w:val="ro-RO"/>
        </w:rPr>
        <w:t xml:space="preserve">aplică pentru investițiile în infrastructură </w:t>
      </w:r>
      <w:r w:rsidR="00DC065F" w:rsidRPr="005C75B5">
        <w:rPr>
          <w:rFonts w:asciiTheme="minorHAnsi" w:hAnsiTheme="minorHAnsi"/>
          <w:sz w:val="22"/>
          <w:szCs w:val="22"/>
          <w:lang w:val="ro-RO"/>
        </w:rPr>
        <w:t>care au o durată de viață preconizată de cel puțin cinci ani</w:t>
      </w:r>
      <w:r w:rsidRPr="005C75B5">
        <w:rPr>
          <w:rFonts w:asciiTheme="minorHAnsi" w:hAnsiTheme="minorHAnsi"/>
          <w:sz w:val="22"/>
          <w:szCs w:val="22"/>
          <w:lang w:val="ro-RO"/>
        </w:rPr>
        <w:t>,</w:t>
      </w:r>
      <w:r w:rsidRPr="00B54523">
        <w:rPr>
          <w:rFonts w:asciiTheme="minorHAnsi" w:hAnsiTheme="minorHAnsi"/>
          <w:sz w:val="22"/>
          <w:szCs w:val="22"/>
          <w:lang w:val="ro-RO"/>
        </w:rPr>
        <w:t xml:space="preserve"> în conformitate cu normele de proiectare în vigoare pentru diferitele categorii de construcții și instalații și respectiv  luând în considerare durata normală de funcționare prevăzută de  HG nr. 2139/2004. </w:t>
      </w:r>
    </w:p>
    <w:p w14:paraId="2B9C3CB8" w14:textId="77777777" w:rsidR="00510854" w:rsidRPr="00B54523" w:rsidRDefault="00510854" w:rsidP="009D6B67">
      <w:pPr>
        <w:jc w:val="both"/>
        <w:rPr>
          <w:rFonts w:asciiTheme="minorHAnsi" w:hAnsiTheme="minorHAnsi"/>
          <w:b/>
          <w:bCs/>
          <w:sz w:val="12"/>
          <w:szCs w:val="12"/>
          <w:lang w:val="ro-RO"/>
        </w:rPr>
      </w:pPr>
    </w:p>
    <w:p w14:paraId="29813E60" w14:textId="0084BAA9" w:rsidR="00510854" w:rsidRPr="00B54523" w:rsidRDefault="00510854" w:rsidP="009D6B67">
      <w:pPr>
        <w:jc w:val="both"/>
        <w:rPr>
          <w:rFonts w:asciiTheme="minorHAnsi" w:hAnsiTheme="minorHAnsi"/>
          <w:b/>
          <w:bCs/>
          <w:sz w:val="22"/>
          <w:szCs w:val="22"/>
          <w:lang w:val="ro-RO"/>
        </w:rPr>
      </w:pPr>
      <w:r w:rsidRPr="00B54523">
        <w:rPr>
          <w:rFonts w:asciiTheme="minorHAnsi" w:hAnsiTheme="minorHAnsi"/>
          <w:sz w:val="22"/>
          <w:szCs w:val="22"/>
          <w:lang w:val="ro-RO"/>
        </w:rPr>
        <w:t>Menționăm că durata normală de funcționare reprezint</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durata de utilizare </w:t>
      </w:r>
      <w:r w:rsidR="00E7642F" w:rsidRPr="00B54523">
        <w:rPr>
          <w:rFonts w:asciiTheme="minorHAnsi" w:hAnsiTheme="minorHAnsi"/>
          <w:sz w:val="22"/>
          <w:szCs w:val="22"/>
          <w:lang w:val="ro-RO"/>
        </w:rPr>
        <w:t>î</w:t>
      </w:r>
      <w:r w:rsidRPr="00B54523">
        <w:rPr>
          <w:rFonts w:asciiTheme="minorHAnsi" w:hAnsiTheme="minorHAnsi"/>
          <w:sz w:val="22"/>
          <w:szCs w:val="22"/>
          <w:lang w:val="ro-RO"/>
        </w:rPr>
        <w:t>n care se recupereaz</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din punct de vedere fiscal valoarea de intrare a mijloacelor fixe pe calea amortiz</w:t>
      </w:r>
      <w:r w:rsidR="00E7642F" w:rsidRPr="00B54523">
        <w:rPr>
          <w:rFonts w:asciiTheme="minorHAnsi" w:hAnsiTheme="minorHAnsi"/>
          <w:sz w:val="22"/>
          <w:szCs w:val="22"/>
          <w:lang w:val="ro-RO"/>
        </w:rPr>
        <w:t>ă</w:t>
      </w:r>
      <w:r w:rsidRPr="00B54523">
        <w:rPr>
          <w:rFonts w:asciiTheme="minorHAnsi" w:hAnsiTheme="minorHAnsi"/>
          <w:sz w:val="22"/>
          <w:szCs w:val="22"/>
          <w:lang w:val="ro-RO"/>
        </w:rPr>
        <w:t>rii. In consecin</w:t>
      </w:r>
      <w:r w:rsidR="00E7642F" w:rsidRPr="00B54523">
        <w:rPr>
          <w:rFonts w:asciiTheme="minorHAnsi" w:hAnsiTheme="minorHAnsi"/>
          <w:sz w:val="22"/>
          <w:szCs w:val="22"/>
          <w:lang w:val="ro-RO"/>
        </w:rPr>
        <w:t>ță</w:t>
      </w:r>
      <w:r w:rsidRPr="00B54523">
        <w:rPr>
          <w:rFonts w:asciiTheme="minorHAnsi" w:hAnsiTheme="minorHAnsi"/>
          <w:sz w:val="22"/>
          <w:szCs w:val="22"/>
          <w:lang w:val="ro-RO"/>
        </w:rPr>
        <w:t>, durata normal</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de func</w:t>
      </w:r>
      <w:r w:rsidR="00E7642F" w:rsidRPr="00B54523">
        <w:rPr>
          <w:rFonts w:asciiTheme="minorHAnsi" w:hAnsiTheme="minorHAnsi"/>
          <w:sz w:val="22"/>
          <w:szCs w:val="22"/>
          <w:lang w:val="ro-RO"/>
        </w:rPr>
        <w:t>ț</w:t>
      </w:r>
      <w:r w:rsidRPr="00B54523">
        <w:rPr>
          <w:rFonts w:asciiTheme="minorHAnsi" w:hAnsiTheme="minorHAnsi"/>
          <w:sz w:val="22"/>
          <w:szCs w:val="22"/>
          <w:lang w:val="ro-RO"/>
        </w:rPr>
        <w:t>ionare este mai redus</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dec</w:t>
      </w:r>
      <w:r w:rsidR="00E7642F" w:rsidRPr="00B54523">
        <w:rPr>
          <w:rFonts w:asciiTheme="minorHAnsi" w:hAnsiTheme="minorHAnsi"/>
          <w:sz w:val="22"/>
          <w:szCs w:val="22"/>
          <w:lang w:val="ro-RO"/>
        </w:rPr>
        <w:t>â</w:t>
      </w:r>
      <w:r w:rsidRPr="00B54523">
        <w:rPr>
          <w:rFonts w:asciiTheme="minorHAnsi" w:hAnsiTheme="minorHAnsi"/>
          <w:sz w:val="22"/>
          <w:szCs w:val="22"/>
          <w:lang w:val="ro-RO"/>
        </w:rPr>
        <w:t>t durata de via</w:t>
      </w:r>
      <w:r w:rsidR="00E7642F" w:rsidRPr="00B54523">
        <w:rPr>
          <w:rFonts w:asciiTheme="minorHAnsi" w:hAnsiTheme="minorHAnsi"/>
          <w:sz w:val="22"/>
          <w:szCs w:val="22"/>
          <w:lang w:val="ro-RO"/>
        </w:rPr>
        <w:t>ță</w:t>
      </w:r>
      <w:r w:rsidRPr="00B54523">
        <w:rPr>
          <w:rFonts w:asciiTheme="minorHAnsi" w:hAnsiTheme="minorHAnsi"/>
          <w:sz w:val="22"/>
          <w:szCs w:val="22"/>
          <w:lang w:val="ro-RO"/>
        </w:rPr>
        <w:t xml:space="preserve"> fizic</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a mijlocului fix respectiv. </w:t>
      </w:r>
    </w:p>
    <w:p w14:paraId="1815B52D" w14:textId="13D439B8" w:rsidR="00510854" w:rsidRPr="00B54523" w:rsidRDefault="00510854" w:rsidP="009D6B67">
      <w:pPr>
        <w:jc w:val="both"/>
        <w:rPr>
          <w:rStyle w:val="Strong"/>
          <w:rFonts w:asciiTheme="minorHAnsi" w:hAnsiTheme="minorHAnsi"/>
          <w:color w:val="000000"/>
          <w:sz w:val="12"/>
          <w:szCs w:val="12"/>
          <w:bdr w:val="none" w:sz="0" w:space="0" w:color="auto" w:frame="1"/>
          <w:shd w:val="clear" w:color="auto" w:fill="FFFFFF"/>
          <w:lang w:val="ro-RO"/>
        </w:rPr>
      </w:pPr>
    </w:p>
    <w:p w14:paraId="100C7B53" w14:textId="18CBA9F2" w:rsidR="00FC7275" w:rsidRDefault="00FC7275" w:rsidP="009D6B67">
      <w:pPr>
        <w:jc w:val="both"/>
        <w:rPr>
          <w:rFonts w:asciiTheme="minorHAnsi" w:hAnsiTheme="minorHAnsi"/>
          <w:sz w:val="22"/>
          <w:szCs w:val="22"/>
          <w:lang w:val="ro-RO"/>
        </w:rPr>
      </w:pPr>
      <w:r w:rsidRPr="00B54523">
        <w:rPr>
          <w:rFonts w:asciiTheme="minorHAnsi" w:hAnsiTheme="minorHAnsi"/>
          <w:sz w:val="22"/>
          <w:szCs w:val="22"/>
          <w:lang w:val="ro-RO"/>
        </w:rPr>
        <w:t xml:space="preserve">Astfel, prin </w:t>
      </w:r>
      <w:r w:rsidRPr="00496F95">
        <w:rPr>
          <w:rFonts w:asciiTheme="minorHAnsi" w:hAnsiTheme="minorHAnsi"/>
          <w:sz w:val="22"/>
          <w:szCs w:val="22"/>
          <w:u w:val="single"/>
          <w:lang w:val="ro-RO"/>
        </w:rPr>
        <w:t>Comunicarea C</w:t>
      </w:r>
      <w:r w:rsidR="00D567A3" w:rsidRPr="00496F95">
        <w:rPr>
          <w:rFonts w:asciiTheme="minorHAnsi" w:hAnsiTheme="minorHAnsi"/>
          <w:sz w:val="22"/>
          <w:szCs w:val="22"/>
          <w:u w:val="single"/>
          <w:lang w:val="ro-RO"/>
        </w:rPr>
        <w:t>omisiei</w:t>
      </w:r>
      <w:r w:rsidRPr="00496F95">
        <w:rPr>
          <w:rFonts w:asciiTheme="minorHAnsi" w:hAnsiTheme="minorHAnsi"/>
          <w:sz w:val="22"/>
          <w:szCs w:val="22"/>
          <w:u w:val="single"/>
          <w:lang w:val="ro-RO"/>
        </w:rPr>
        <w:t xml:space="preserve"> </w:t>
      </w:r>
      <w:r w:rsidR="00E87BBC" w:rsidRPr="00496F95">
        <w:rPr>
          <w:rFonts w:asciiTheme="minorHAnsi" w:hAnsiTheme="minorHAnsi"/>
          <w:sz w:val="22"/>
          <w:szCs w:val="22"/>
          <w:u w:val="single"/>
        </w:rPr>
        <w:t>“</w:t>
      </w:r>
      <w:r w:rsidR="00E87BBC" w:rsidRPr="00496F95">
        <w:rPr>
          <w:rFonts w:asciiTheme="minorHAnsi" w:hAnsiTheme="minorHAnsi"/>
          <w:sz w:val="22"/>
          <w:szCs w:val="22"/>
          <w:u w:val="single"/>
          <w:lang w:val="ro-RO"/>
        </w:rPr>
        <w:t xml:space="preserve">Orientări </w:t>
      </w:r>
      <w:r w:rsidRPr="00496F95">
        <w:rPr>
          <w:rFonts w:asciiTheme="minorHAnsi" w:hAnsiTheme="minorHAnsi"/>
          <w:sz w:val="22"/>
          <w:szCs w:val="22"/>
          <w:u w:val="single"/>
          <w:lang w:val="ro-RO"/>
        </w:rPr>
        <w:t>tehnice referitoare la imunizarea infrastructurii la schimbările climatice în perioada 2021-2027</w:t>
      </w:r>
      <w:r w:rsidR="00E87BBC" w:rsidRPr="00496F95">
        <w:rPr>
          <w:rFonts w:asciiTheme="minorHAnsi" w:hAnsiTheme="minorHAnsi"/>
          <w:sz w:val="22"/>
          <w:szCs w:val="22"/>
          <w:u w:val="single"/>
          <w:lang w:val="ro-RO"/>
        </w:rPr>
        <w:t>”</w:t>
      </w:r>
      <w:r w:rsidRPr="00496F95">
        <w:rPr>
          <w:rFonts w:asciiTheme="minorHAnsi" w:hAnsiTheme="minorHAnsi"/>
          <w:sz w:val="22"/>
          <w:szCs w:val="22"/>
          <w:u w:val="single"/>
          <w:lang w:val="ro-RO"/>
        </w:rPr>
        <w:t xml:space="preserve"> (2021/C 373/01)</w:t>
      </w:r>
      <w:r w:rsidRPr="00B54523">
        <w:rPr>
          <w:rFonts w:asciiTheme="minorHAnsi" w:hAnsiTheme="minorHAnsi"/>
          <w:sz w:val="22"/>
          <w:szCs w:val="22"/>
          <w:lang w:val="ro-RO"/>
        </w:rPr>
        <w:t xml:space="preserve"> infrastructura poate include, printre altele:</w:t>
      </w:r>
    </w:p>
    <w:p w14:paraId="28DDF063" w14:textId="77777777" w:rsidR="00C441A9" w:rsidRPr="00B54523" w:rsidRDefault="00C441A9" w:rsidP="009D6B67">
      <w:pPr>
        <w:jc w:val="both"/>
        <w:rPr>
          <w:rFonts w:asciiTheme="minorHAnsi" w:hAnsiTheme="minorHAnsi"/>
          <w:b/>
          <w:bCs/>
          <w:sz w:val="22"/>
          <w:szCs w:val="22"/>
          <w:lang w:val="ro-RO"/>
        </w:rPr>
      </w:pPr>
    </w:p>
    <w:p w14:paraId="407C1692" w14:textId="091AC85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clădiri, de la locuințe private până la școli sau instalații industriale, care reprezintă cel mai frecvent tip de infrastructură și baza pentru așezările umane; </w:t>
      </w:r>
    </w:p>
    <w:p w14:paraId="7B124323" w14:textId="4456DFEF" w:rsidR="000A727D"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infrastructuri bazate pe natură, cum ar fi acoperișuri verzi, pereț</w:t>
      </w:r>
      <w:r w:rsidR="00496F95">
        <w:rPr>
          <w:rFonts w:asciiTheme="minorHAnsi" w:hAnsiTheme="minorHAnsi"/>
          <w:sz w:val="22"/>
          <w:szCs w:val="22"/>
          <w:lang w:val="ro-RO"/>
        </w:rPr>
        <w:t>i, spații și sisteme de drenaj;</w:t>
      </w:r>
      <w:r w:rsidRPr="00B54523">
        <w:rPr>
          <w:rFonts w:asciiTheme="minorHAnsi" w:hAnsiTheme="minorHAnsi"/>
          <w:sz w:val="22"/>
          <w:szCs w:val="22"/>
          <w:lang w:val="ro-RO"/>
        </w:rPr>
        <w:t xml:space="preserve"> </w:t>
      </w:r>
    </w:p>
    <w:p w14:paraId="469D5B34" w14:textId="43F094E3"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infrastructura de rețea esențială pentru funcționarea economiei și a societății actuale, în special infrastructura energetică (de exemplu, rețele, centrale electrice, conducte), transporturile (active fixe precum drumuri, căi ferate, porturi, aeroporturi sau infrastructura de transport pe căile navigabile interioare), tehnologiile informației și comunicațiilor (de exemplu, rețele de telefonie mobilă, cabluri de date, centre de date) și apa (de exemplu, conducte de alimentare cu apă, rezervoare, instalații de tratare a apelor reziduale);</w:t>
      </w:r>
    </w:p>
    <w:p w14:paraId="03CA6979" w14:textId="35ED455D"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sisteme de gestionare a deșeurilor generate de întreprinderi și gospodării (puncte de colectare, instalații de sortare și reciclare, incineratoare și depozite de deșeuri); </w:t>
      </w:r>
    </w:p>
    <w:p w14:paraId="49718538" w14:textId="7EFCA7A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alte active fizice dintr-o gamă mai largă de domenii de politică, inclusiv comunicațiile, serviciile de urgență, energia, finanțele, alimentele, administrația publică, sănătatea, educația și formarea, cercetarea, protecția civilă, transporturile și deșeurile sau apa; </w:t>
      </w:r>
    </w:p>
    <w:p w14:paraId="08774FBF" w14:textId="0A9F946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alte tipuri de infrastructură eligibile în cadrul componentei de politică pentru infrastructura durabilă.</w:t>
      </w:r>
    </w:p>
    <w:p w14:paraId="3A0D1574" w14:textId="2045B5AD" w:rsidR="0041329B" w:rsidRPr="00B54523" w:rsidRDefault="00BB5A04" w:rsidP="009D6B67">
      <w:pPr>
        <w:pStyle w:val="Heading1"/>
        <w:numPr>
          <w:ilvl w:val="0"/>
          <w:numId w:val="8"/>
        </w:numPr>
        <w:jc w:val="both"/>
        <w:rPr>
          <w:rFonts w:asciiTheme="minorHAnsi" w:hAnsiTheme="minorHAnsi" w:cstheme="minorHAnsi"/>
          <w:sz w:val="22"/>
          <w:szCs w:val="22"/>
          <w:lang w:val="ro-RO"/>
        </w:rPr>
      </w:pPr>
      <w:bookmarkStart w:id="2" w:name="_Toc144910461"/>
      <w:r w:rsidRPr="00B54523">
        <w:rPr>
          <w:rFonts w:asciiTheme="minorHAnsi" w:hAnsiTheme="minorHAnsi" w:cstheme="minorHAnsi"/>
          <w:sz w:val="22"/>
          <w:szCs w:val="22"/>
          <w:lang w:val="ro-RO"/>
        </w:rPr>
        <w:t>Pilonii analizei procesului de imunizare la schimbările climatice</w:t>
      </w:r>
      <w:bookmarkEnd w:id="2"/>
    </w:p>
    <w:p w14:paraId="674B6770" w14:textId="77777777" w:rsidR="00BB5A04" w:rsidRPr="00B54523" w:rsidRDefault="00BB5A04" w:rsidP="009D6B67">
      <w:pPr>
        <w:jc w:val="both"/>
        <w:rPr>
          <w:rFonts w:asciiTheme="minorHAnsi" w:hAnsiTheme="minorHAnsi"/>
          <w:b/>
          <w:bCs/>
          <w:sz w:val="22"/>
          <w:szCs w:val="22"/>
          <w:lang w:val="ro-RO"/>
        </w:rPr>
      </w:pPr>
    </w:p>
    <w:p w14:paraId="46E30BC2" w14:textId="71FC5428" w:rsidR="00FA0E96"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lastRenderedPageBreak/>
        <w:t>Procesul de imunizare la schimbările climatice cuprinde 2 piloni, cu corespondență în primele 2 subcriterii ale principiului DNSH:</w:t>
      </w:r>
    </w:p>
    <w:p w14:paraId="0E0774D5" w14:textId="16D89246" w:rsidR="00BB5A04" w:rsidRPr="00B54523" w:rsidRDefault="00064493" w:rsidP="009D6B67">
      <w:pPr>
        <w:pStyle w:val="ListParagraph"/>
        <w:numPr>
          <w:ilvl w:val="0"/>
          <w:numId w:val="18"/>
        </w:numPr>
        <w:jc w:val="both"/>
        <w:rPr>
          <w:rFonts w:asciiTheme="minorHAnsi" w:hAnsiTheme="minorHAnsi"/>
          <w:sz w:val="22"/>
          <w:szCs w:val="22"/>
          <w:lang w:val="ro-RO"/>
        </w:rPr>
      </w:pPr>
      <w:r w:rsidRPr="00B54523">
        <w:rPr>
          <w:rFonts w:asciiTheme="minorHAnsi" w:hAnsiTheme="minorHAnsi"/>
          <w:sz w:val="22"/>
          <w:szCs w:val="22"/>
          <w:lang w:val="ro-RO"/>
        </w:rPr>
        <w:t>neutralitatea climatică (</w:t>
      </w:r>
      <w:r w:rsidRPr="00194097">
        <w:rPr>
          <w:rFonts w:asciiTheme="minorHAnsi" w:hAnsiTheme="minorHAnsi"/>
          <w:i/>
          <w:sz w:val="22"/>
          <w:szCs w:val="22"/>
          <w:lang w:val="ro-RO"/>
        </w:rPr>
        <w:t>atenuarea schimbărilor climatice</w:t>
      </w:r>
      <w:r w:rsidRPr="00B54523">
        <w:rPr>
          <w:rFonts w:asciiTheme="minorHAnsi" w:hAnsiTheme="minorHAnsi"/>
          <w:sz w:val="22"/>
          <w:szCs w:val="22"/>
          <w:lang w:val="ro-RO"/>
        </w:rPr>
        <w:t>)</w:t>
      </w:r>
      <w:r w:rsidR="008C1229" w:rsidRPr="00B54523">
        <w:rPr>
          <w:rFonts w:asciiTheme="minorHAnsi" w:hAnsiTheme="minorHAnsi"/>
          <w:sz w:val="22"/>
          <w:szCs w:val="22"/>
          <w:lang w:val="ro-RO"/>
        </w:rPr>
        <w:t xml:space="preserve">                                                                                                                                                                                                                                                                                                                                                                                                                                                                                                                                                                                                                                                                                                                                                                                                                                                                                                                                                                                                                                                                                                                                                                                                                                                                                                                                                                                                                                                                                                                                                                                                                                                                                                                                                                                                                                                                                                                                                                                                                                                                                                                                                                                                                                                                                                                                                                                                                                                                                                                                                                                                                                                                                                                                                                                                                                                                                                                                                                                                                                                                                                               </w:t>
      </w:r>
      <w:r w:rsidR="001D7B4C" w:rsidRPr="00B54523">
        <w:rPr>
          <w:rFonts w:asciiTheme="minorHAnsi" w:hAnsiTheme="minorHAnsi"/>
          <w:sz w:val="22"/>
          <w:szCs w:val="22"/>
          <w:lang w:val="ro-RO"/>
        </w:rPr>
        <w:t xml:space="preserve">                                                                                                                                                                                                                                                                                                                                                                                                                                                                                                                                                                                                                                                                                                                                                                                                                                                                                                                                                                      </w:t>
      </w:r>
      <w:r w:rsidR="00BB5A04" w:rsidRPr="00B54523">
        <w:rPr>
          <w:rFonts w:asciiTheme="minorHAnsi" w:hAnsiTheme="minorHAnsi"/>
          <w:sz w:val="22"/>
          <w:szCs w:val="22"/>
          <w:lang w:val="ro-RO"/>
        </w:rPr>
        <w:t xml:space="preserve"> </w:t>
      </w:r>
    </w:p>
    <w:p w14:paraId="424FB0E2" w14:textId="664C2773" w:rsidR="00BB5A04" w:rsidRPr="00B54523" w:rsidRDefault="00BB5A04" w:rsidP="00C441A9">
      <w:pPr>
        <w:pStyle w:val="ListParagraph"/>
        <w:numPr>
          <w:ilvl w:val="0"/>
          <w:numId w:val="18"/>
        </w:numPr>
        <w:spacing w:after="0"/>
        <w:jc w:val="both"/>
        <w:rPr>
          <w:rFonts w:asciiTheme="minorHAnsi" w:hAnsiTheme="minorHAnsi"/>
          <w:sz w:val="22"/>
          <w:szCs w:val="22"/>
          <w:lang w:val="ro-RO"/>
        </w:rPr>
      </w:pPr>
      <w:r w:rsidRPr="00B54523">
        <w:rPr>
          <w:rFonts w:asciiTheme="minorHAnsi" w:hAnsiTheme="minorHAnsi"/>
          <w:sz w:val="22"/>
          <w:szCs w:val="22"/>
          <w:lang w:val="ro-RO"/>
        </w:rPr>
        <w:t>reziliența la schimbările climatice (</w:t>
      </w:r>
      <w:r w:rsidRPr="00194097">
        <w:rPr>
          <w:rFonts w:asciiTheme="minorHAnsi" w:hAnsiTheme="minorHAnsi"/>
          <w:i/>
          <w:sz w:val="22"/>
          <w:szCs w:val="22"/>
          <w:lang w:val="ro-RO"/>
        </w:rPr>
        <w:t>adaptarea la schimbările climatice</w:t>
      </w:r>
      <w:r w:rsidRPr="00B54523">
        <w:rPr>
          <w:rFonts w:asciiTheme="minorHAnsi" w:hAnsiTheme="minorHAnsi"/>
          <w:sz w:val="22"/>
          <w:szCs w:val="22"/>
          <w:lang w:val="ro-RO"/>
        </w:rPr>
        <w:t>)</w:t>
      </w:r>
      <w:r w:rsidR="00C441A9">
        <w:rPr>
          <w:rFonts w:asciiTheme="minorHAnsi" w:hAnsiTheme="minorHAnsi"/>
          <w:sz w:val="22"/>
          <w:szCs w:val="22"/>
          <w:lang w:val="ro-RO"/>
        </w:rPr>
        <w:t>.</w:t>
      </w:r>
    </w:p>
    <w:p w14:paraId="0A8ECEAF" w14:textId="10500C9A" w:rsidR="00BE297F"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Fiecare dintre cei doi piloni cuprinde două etape. Prima etapă este cea de examinare, iar rezultatul </w:t>
      </w:r>
      <w:r w:rsidR="00E33D05" w:rsidRPr="00D04912">
        <w:rPr>
          <w:rFonts w:asciiTheme="minorHAnsi" w:hAnsiTheme="minorHAnsi"/>
          <w:sz w:val="22"/>
          <w:szCs w:val="22"/>
          <w:lang w:val="ro-RO"/>
        </w:rPr>
        <w:t xml:space="preserve">acesteia </w:t>
      </w:r>
      <w:r w:rsidRPr="00B54523">
        <w:rPr>
          <w:rFonts w:asciiTheme="minorHAnsi" w:hAnsiTheme="minorHAnsi"/>
          <w:sz w:val="22"/>
          <w:szCs w:val="22"/>
          <w:lang w:val="ro-RO"/>
        </w:rPr>
        <w:t>determină dacă este necesar să fie efectuată a doua etapă de analiză detaliată.</w:t>
      </w:r>
    </w:p>
    <w:p w14:paraId="5FF0497D" w14:textId="0627050A" w:rsidR="00BB5A04" w:rsidRPr="00B54523" w:rsidRDefault="00BB5A04" w:rsidP="009D6B67">
      <w:pPr>
        <w:pStyle w:val="Heading1"/>
        <w:numPr>
          <w:ilvl w:val="0"/>
          <w:numId w:val="8"/>
        </w:numPr>
        <w:jc w:val="both"/>
        <w:rPr>
          <w:rFonts w:asciiTheme="minorHAnsi" w:hAnsiTheme="minorHAnsi" w:cstheme="minorHAnsi"/>
          <w:sz w:val="22"/>
          <w:szCs w:val="22"/>
          <w:lang w:val="ro-RO"/>
        </w:rPr>
      </w:pPr>
      <w:bookmarkStart w:id="3" w:name="_Toc144910462"/>
      <w:r w:rsidRPr="00B54523">
        <w:rPr>
          <w:rFonts w:asciiTheme="minorHAnsi" w:hAnsiTheme="minorHAnsi" w:cstheme="minorHAnsi"/>
          <w:sz w:val="22"/>
          <w:szCs w:val="22"/>
          <w:lang w:val="ro-RO"/>
        </w:rPr>
        <w:t>Etapele analizei procesului de imunizare la schimbările climatice</w:t>
      </w:r>
      <w:bookmarkEnd w:id="3"/>
    </w:p>
    <w:p w14:paraId="1C701333" w14:textId="77777777" w:rsidR="00734948" w:rsidRPr="00B54523" w:rsidRDefault="00734948" w:rsidP="009D6B67">
      <w:pPr>
        <w:jc w:val="both"/>
        <w:rPr>
          <w:rFonts w:asciiTheme="minorHAnsi" w:hAnsiTheme="minorHAnsi"/>
          <w:b/>
          <w:bCs/>
          <w:sz w:val="22"/>
          <w:szCs w:val="22"/>
          <w:lang w:val="ro-RO"/>
        </w:rPr>
      </w:pPr>
    </w:p>
    <w:p w14:paraId="445778A9" w14:textId="6ABCC12F" w:rsidR="00C441A9"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Etapele procesului de analiza pentru imunizarea la schimbările climatice pot fi rezumat</w:t>
      </w:r>
      <w:r w:rsidR="00C441A9">
        <w:rPr>
          <w:rFonts w:asciiTheme="minorHAnsi" w:hAnsiTheme="minorHAnsi"/>
          <w:sz w:val="22"/>
          <w:szCs w:val="22"/>
          <w:lang w:val="ro-RO"/>
        </w:rPr>
        <w:t xml:space="preserve">e conform figurii de mai jos – </w:t>
      </w:r>
      <w:r w:rsidRPr="00B54523">
        <w:rPr>
          <w:rFonts w:asciiTheme="minorHAnsi" w:hAnsiTheme="minorHAnsi"/>
          <w:sz w:val="22"/>
          <w:szCs w:val="22"/>
          <w:lang w:val="ro-RO"/>
        </w:rPr>
        <w:t>preluată</w:t>
      </w:r>
      <w:r w:rsidR="00C441A9">
        <w:rPr>
          <w:rFonts w:asciiTheme="minorHAnsi" w:hAnsiTheme="minorHAnsi"/>
          <w:sz w:val="22"/>
          <w:szCs w:val="22"/>
          <w:lang w:val="ro-RO"/>
        </w:rPr>
        <w:t xml:space="preserve"> </w:t>
      </w:r>
      <w:r w:rsidRPr="00B54523">
        <w:rPr>
          <w:rFonts w:asciiTheme="minorHAnsi" w:hAnsiTheme="minorHAnsi"/>
          <w:sz w:val="22"/>
          <w:szCs w:val="22"/>
          <w:lang w:val="ro-RO"/>
        </w:rPr>
        <w:t xml:space="preserve">din </w:t>
      </w:r>
      <w:r w:rsidRPr="00C441A9">
        <w:rPr>
          <w:rFonts w:asciiTheme="minorHAnsi" w:hAnsiTheme="minorHAnsi"/>
          <w:b/>
          <w:sz w:val="22"/>
          <w:szCs w:val="22"/>
          <w:lang w:val="ro-RO"/>
        </w:rPr>
        <w:t>Comunicarea C</w:t>
      </w:r>
      <w:r w:rsidR="00C441A9" w:rsidRPr="00C441A9">
        <w:rPr>
          <w:rFonts w:asciiTheme="minorHAnsi" w:hAnsiTheme="minorHAnsi"/>
          <w:b/>
          <w:sz w:val="22"/>
          <w:szCs w:val="22"/>
          <w:lang w:val="ro-RO"/>
        </w:rPr>
        <w:t>omisiei</w:t>
      </w:r>
      <w:r w:rsidRPr="00C441A9">
        <w:rPr>
          <w:rFonts w:asciiTheme="minorHAnsi" w:hAnsiTheme="minorHAnsi"/>
          <w:b/>
          <w:sz w:val="22"/>
          <w:szCs w:val="22"/>
          <w:lang w:val="ro-RO"/>
        </w:rPr>
        <w:t xml:space="preserve"> </w:t>
      </w:r>
      <w:r w:rsidR="00C441A9" w:rsidRPr="00C441A9">
        <w:rPr>
          <w:rFonts w:asciiTheme="minorHAnsi" w:hAnsiTheme="minorHAnsi"/>
          <w:b/>
          <w:sz w:val="22"/>
          <w:szCs w:val="22"/>
          <w:lang w:val="ro-RO"/>
        </w:rPr>
        <w:t>„</w:t>
      </w:r>
      <w:r w:rsidRPr="00C441A9">
        <w:rPr>
          <w:rFonts w:asciiTheme="minorHAnsi" w:hAnsiTheme="minorHAnsi"/>
          <w:b/>
          <w:sz w:val="22"/>
          <w:szCs w:val="22"/>
          <w:lang w:val="ro-RO"/>
        </w:rPr>
        <w:t>Orientăriltehnice referitoare la imunizarea infrastructurii la schimbările climatice în perioada 2021-2027</w:t>
      </w:r>
      <w:r w:rsidR="00C441A9" w:rsidRPr="00C441A9">
        <w:rPr>
          <w:rFonts w:asciiTheme="minorHAnsi" w:hAnsiTheme="minorHAnsi"/>
          <w:b/>
          <w:sz w:val="22"/>
          <w:szCs w:val="22"/>
          <w:lang w:val="ro-RO"/>
        </w:rPr>
        <w:t>”</w:t>
      </w:r>
      <w:r w:rsidRPr="00C441A9">
        <w:rPr>
          <w:rFonts w:asciiTheme="minorHAnsi" w:hAnsiTheme="minorHAnsi"/>
          <w:b/>
          <w:sz w:val="22"/>
          <w:szCs w:val="22"/>
          <w:lang w:val="ro-RO"/>
        </w:rPr>
        <w:t xml:space="preserve"> (2021/C 373/01)</w:t>
      </w:r>
      <w:r w:rsidRPr="00B54523">
        <w:rPr>
          <w:rFonts w:asciiTheme="minorHAnsi" w:hAnsiTheme="minorHAnsi"/>
          <w:sz w:val="22"/>
          <w:szCs w:val="22"/>
          <w:lang w:val="ro-RO"/>
        </w:rPr>
        <w:t>:</w:t>
      </w:r>
    </w:p>
    <w:p w14:paraId="45B84120" w14:textId="1593DD14" w:rsidR="00BB5A04" w:rsidRPr="00B54523" w:rsidRDefault="00C226B9" w:rsidP="009D6B67">
      <w:pPr>
        <w:jc w:val="both"/>
        <w:rPr>
          <w:rFonts w:asciiTheme="minorHAnsi" w:hAnsiTheme="minorHAnsi"/>
          <w:b/>
          <w:bCs/>
          <w:sz w:val="22"/>
          <w:szCs w:val="22"/>
          <w:lang w:val="ro-RO"/>
        </w:rPr>
      </w:pPr>
      <w:r w:rsidRPr="00B54523">
        <w:rPr>
          <w:rFonts w:asciiTheme="minorHAnsi" w:hAnsiTheme="minorHAnsi"/>
          <w:noProof/>
          <w:sz w:val="22"/>
          <w:szCs w:val="22"/>
        </w:rPr>
        <w:drawing>
          <wp:inline distT="0" distB="0" distL="0" distR="0" wp14:anchorId="6494FBBD" wp14:editId="7DB487D5">
            <wp:extent cx="6188659" cy="5504156"/>
            <wp:effectExtent l="0" t="0" r="3175" b="1905"/>
            <wp:docPr id="41"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1.png"/>
                    <pic:cNvPicPr>
                      <a:picLocks noChangeAspect="1"/>
                    </pic:cNvPicPr>
                  </pic:nvPicPr>
                  <pic:blipFill>
                    <a:blip r:embed="rId8" cstate="print"/>
                    <a:stretch>
                      <a:fillRect/>
                    </a:stretch>
                  </pic:blipFill>
                  <pic:spPr>
                    <a:xfrm>
                      <a:off x="0" y="0"/>
                      <a:ext cx="6193815" cy="5508742"/>
                    </a:xfrm>
                    <a:prstGeom prst="rect">
                      <a:avLst/>
                    </a:prstGeom>
                  </pic:spPr>
                </pic:pic>
              </a:graphicData>
            </a:graphic>
          </wp:inline>
        </w:drawing>
      </w:r>
    </w:p>
    <w:p w14:paraId="3308AA83" w14:textId="77777777" w:rsidR="00C441A9" w:rsidRDefault="00C441A9" w:rsidP="00C441A9">
      <w:pPr>
        <w:jc w:val="both"/>
        <w:rPr>
          <w:rFonts w:asciiTheme="minorHAnsi" w:hAnsiTheme="minorHAnsi"/>
          <w:sz w:val="22"/>
          <w:szCs w:val="22"/>
          <w:u w:val="single"/>
          <w:lang w:val="ro-RO"/>
        </w:rPr>
      </w:pPr>
    </w:p>
    <w:p w14:paraId="0B94DB16" w14:textId="193740F6" w:rsidR="003F3E11" w:rsidRPr="002F6C85" w:rsidRDefault="00876464" w:rsidP="00C441A9">
      <w:pPr>
        <w:jc w:val="both"/>
        <w:rPr>
          <w:rFonts w:asciiTheme="minorHAnsi" w:hAnsiTheme="minorHAnsi"/>
          <w:b/>
          <w:sz w:val="22"/>
          <w:szCs w:val="22"/>
          <w:u w:val="single"/>
          <w:lang w:val="ro-RO"/>
        </w:rPr>
      </w:pPr>
      <w:r w:rsidRPr="00C441A9">
        <w:rPr>
          <w:rFonts w:asciiTheme="minorHAnsi" w:hAnsiTheme="minorHAnsi"/>
          <w:b/>
          <w:sz w:val="22"/>
          <w:szCs w:val="22"/>
          <w:u w:val="single"/>
          <w:lang w:val="ro-RO"/>
        </w:rPr>
        <w:t xml:space="preserve">Pentru detalii legate de etapele mai sus menționate </w:t>
      </w:r>
      <w:r w:rsidR="00C441A9" w:rsidRPr="00C441A9">
        <w:rPr>
          <w:rFonts w:asciiTheme="minorHAnsi" w:hAnsiTheme="minorHAnsi"/>
          <w:b/>
          <w:sz w:val="22"/>
          <w:szCs w:val="22"/>
          <w:u w:val="single"/>
          <w:lang w:val="ro-RO"/>
        </w:rPr>
        <w:t>este necesar a se</w:t>
      </w:r>
      <w:r w:rsidRPr="00C441A9">
        <w:rPr>
          <w:rFonts w:asciiTheme="minorHAnsi" w:hAnsiTheme="minorHAnsi"/>
          <w:b/>
          <w:sz w:val="22"/>
          <w:szCs w:val="22"/>
          <w:u w:val="single"/>
          <w:lang w:val="ro-RO"/>
        </w:rPr>
        <w:t xml:space="preserve"> consulta </w:t>
      </w:r>
      <w:r w:rsidR="00C441A9" w:rsidRPr="00C441A9">
        <w:rPr>
          <w:rFonts w:asciiTheme="minorHAnsi" w:hAnsiTheme="minorHAnsi"/>
          <w:b/>
          <w:sz w:val="22"/>
          <w:szCs w:val="22"/>
          <w:u w:val="single"/>
          <w:lang w:val="ro-RO"/>
        </w:rPr>
        <w:t>Comunicarea COM</w:t>
      </w:r>
      <w:r w:rsidRPr="00C441A9">
        <w:rPr>
          <w:rFonts w:asciiTheme="minorHAnsi" w:hAnsiTheme="minorHAnsi"/>
          <w:b/>
          <w:sz w:val="22"/>
          <w:szCs w:val="22"/>
          <w:u w:val="single"/>
          <w:lang w:val="ro-RO"/>
        </w:rPr>
        <w:t xml:space="preserve"> </w:t>
      </w:r>
      <w:r w:rsidR="00C441A9" w:rsidRPr="002F6C85">
        <w:rPr>
          <w:rFonts w:asciiTheme="minorHAnsi" w:hAnsiTheme="minorHAnsi"/>
          <w:b/>
          <w:sz w:val="22"/>
          <w:szCs w:val="22"/>
          <w:u w:val="single"/>
          <w:lang w:val="ro-RO"/>
        </w:rPr>
        <w:t>nr.2021/C 373/01</w:t>
      </w:r>
      <w:r w:rsidRPr="002F6C85">
        <w:rPr>
          <w:rFonts w:asciiTheme="minorHAnsi" w:hAnsiTheme="minorHAnsi"/>
          <w:b/>
          <w:sz w:val="22"/>
          <w:szCs w:val="22"/>
          <w:u w:val="single"/>
          <w:lang w:val="ro-RO"/>
        </w:rPr>
        <w:t>.</w:t>
      </w:r>
      <w:bookmarkStart w:id="4" w:name="_Toc144910463"/>
    </w:p>
    <w:bookmarkEnd w:id="4"/>
    <w:sectPr w:rsidR="003F3E11" w:rsidRPr="002F6C85" w:rsidSect="00FC7275">
      <w:headerReference w:type="default" r:id="rId9"/>
      <w:pgSz w:w="12240" w:h="15840"/>
      <w:pgMar w:top="1440" w:right="1183"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6D9F5" w14:textId="77777777" w:rsidR="00A445D2" w:rsidRDefault="00A445D2" w:rsidP="009928F9">
      <w:r>
        <w:separator/>
      </w:r>
    </w:p>
  </w:endnote>
  <w:endnote w:type="continuationSeparator" w:id="0">
    <w:p w14:paraId="5C72768E" w14:textId="77777777" w:rsidR="00A445D2" w:rsidRDefault="00A445D2" w:rsidP="0099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 Albertina">
    <w:altName w:val="Times New Roman"/>
    <w:panose1 w:val="00000000000000000000"/>
    <w:charset w:val="00"/>
    <w:family w:val="roman"/>
    <w:notTrueType/>
    <w:pitch w:val="default"/>
    <w:sig w:usb0="00000001"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A4621" w14:textId="77777777" w:rsidR="00A445D2" w:rsidRDefault="00A445D2" w:rsidP="009928F9">
      <w:r>
        <w:separator/>
      </w:r>
    </w:p>
  </w:footnote>
  <w:footnote w:type="continuationSeparator" w:id="0">
    <w:p w14:paraId="4FE54ED9" w14:textId="77777777" w:rsidR="00A445D2" w:rsidRDefault="00A445D2" w:rsidP="0099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FC6CD" w14:textId="5F3D0B18" w:rsidR="00757987" w:rsidRPr="00D04912" w:rsidRDefault="00F511A8" w:rsidP="004E0E58">
    <w:pPr>
      <w:pStyle w:val="Header"/>
      <w:jc w:val="center"/>
      <w:rPr>
        <w:color w:val="0070C0"/>
        <w:lang w:val="ro-RO"/>
      </w:rPr>
    </w:pPr>
    <w:r>
      <w:rPr>
        <w:rFonts w:asciiTheme="minorHAnsi" w:hAnsiTheme="minorHAnsi"/>
        <w:b/>
        <w:iCs/>
        <w:color w:val="0070C0"/>
        <w:sz w:val="22"/>
        <w:szCs w:val="22"/>
        <w:lang w:val="ro-RO"/>
      </w:rPr>
      <w:t>Anexa 13</w:t>
    </w:r>
    <w:r w:rsidR="00E33D05" w:rsidRPr="00D04912">
      <w:rPr>
        <w:rFonts w:asciiTheme="minorHAnsi" w:hAnsiTheme="minorHAnsi"/>
        <w:b/>
        <w:iCs/>
        <w:color w:val="0070C0"/>
        <w:sz w:val="22"/>
        <w:szCs w:val="22"/>
        <w:lang w:val="ro-RO"/>
      </w:rPr>
      <w:t xml:space="preserve"> – </w:t>
    </w:r>
    <w:r w:rsidR="008A6262" w:rsidRPr="00D04912">
      <w:rPr>
        <w:rFonts w:asciiTheme="minorHAnsi" w:hAnsiTheme="minorHAnsi"/>
        <w:b/>
        <w:iCs/>
        <w:color w:val="0070C0"/>
        <w:sz w:val="22"/>
        <w:szCs w:val="22"/>
        <w:lang w:val="ro-RO"/>
      </w:rPr>
      <w:t>Metodologia privind imunizarea la schimbările climatice</w:t>
    </w:r>
    <w:r w:rsidR="00757987" w:rsidRPr="00D04912">
      <w:rPr>
        <w:color w:val="0070C0"/>
        <w:lang w:val="ro-RO"/>
      </w:rPr>
      <w:t xml:space="preserve"> </w:t>
    </w:r>
  </w:p>
  <w:p w14:paraId="0F827D9A" w14:textId="26B18C49" w:rsidR="008A6262" w:rsidRPr="00C441A9" w:rsidRDefault="00757987" w:rsidP="004E0E58">
    <w:pPr>
      <w:pStyle w:val="Header"/>
      <w:jc w:val="center"/>
      <w:rPr>
        <w:rFonts w:asciiTheme="minorHAnsi" w:hAnsiTheme="minorHAnsi"/>
        <w:b/>
        <w:iCs/>
        <w:color w:val="0070C0"/>
        <w:sz w:val="22"/>
        <w:szCs w:val="22"/>
        <w:lang w:val="ro-RO"/>
      </w:rPr>
    </w:pPr>
    <w:r w:rsidRPr="00C441A9">
      <w:rPr>
        <w:b/>
        <w:color w:val="0070C0"/>
        <w:lang w:val="ro-RO"/>
      </w:rPr>
      <w:t>(</w:t>
    </w:r>
    <w:r w:rsidRPr="00C441A9">
      <w:rPr>
        <w:rFonts w:asciiTheme="minorHAnsi" w:hAnsiTheme="minorHAnsi"/>
        <w:b/>
        <w:i/>
        <w:iCs/>
        <w:color w:val="0070C0"/>
        <w:sz w:val="22"/>
        <w:szCs w:val="22"/>
        <w:lang w:val="ro-RO"/>
      </w:rPr>
      <w:t xml:space="preserve">se aplică doar pentru proiectele </w:t>
    </w:r>
    <w:r w:rsidR="0023254F" w:rsidRPr="00C441A9">
      <w:rPr>
        <w:rFonts w:asciiTheme="minorHAnsi" w:hAnsiTheme="minorHAnsi"/>
        <w:b/>
        <w:i/>
        <w:iCs/>
        <w:color w:val="0070C0"/>
        <w:sz w:val="22"/>
        <w:szCs w:val="22"/>
        <w:lang w:val="ro-RO"/>
      </w:rPr>
      <w:t xml:space="preserve">de infrastructură </w:t>
    </w:r>
    <w:r w:rsidR="00E90E65" w:rsidRPr="00C441A9">
      <w:rPr>
        <w:rFonts w:asciiTheme="minorHAnsi" w:hAnsiTheme="minorHAnsi"/>
        <w:b/>
        <w:i/>
        <w:iCs/>
        <w:color w:val="0070C0"/>
        <w:sz w:val="22"/>
        <w:szCs w:val="22"/>
        <w:lang w:val="ro-RO"/>
      </w:rPr>
      <w:t>cu o durată de viață preconizată de cel puțin cinci ani</w:t>
    </w:r>
    <w:r w:rsidRPr="00C441A9">
      <w:rPr>
        <w:rFonts w:asciiTheme="minorHAnsi" w:hAnsiTheme="minorHAnsi"/>
        <w:b/>
        <w:iCs/>
        <w:color w:val="0070C0"/>
        <w:sz w:val="22"/>
        <w:szCs w:val="22"/>
        <w:lang w:val="ro-RO"/>
      </w:rPr>
      <w:t>)</w:t>
    </w:r>
  </w:p>
  <w:p w14:paraId="17C065DC" w14:textId="77777777" w:rsidR="00757987" w:rsidRPr="00D04912" w:rsidRDefault="00757987" w:rsidP="004E0E58">
    <w:pPr>
      <w:pStyle w:val="Header"/>
      <w:jc w:val="center"/>
      <w:rPr>
        <w:b/>
        <w:color w:val="0070C0"/>
        <w:sz w:val="22"/>
        <w:szCs w:val="22"/>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85E74"/>
    <w:multiLevelType w:val="hybridMultilevel"/>
    <w:tmpl w:val="670A4A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D6C2B94"/>
    <w:multiLevelType w:val="multilevel"/>
    <w:tmpl w:val="8466B30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7A5894"/>
    <w:multiLevelType w:val="hybridMultilevel"/>
    <w:tmpl w:val="CE8682C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C61C58"/>
    <w:multiLevelType w:val="hybridMultilevel"/>
    <w:tmpl w:val="26142C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01181F"/>
    <w:multiLevelType w:val="hybridMultilevel"/>
    <w:tmpl w:val="314229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1226B8"/>
    <w:multiLevelType w:val="hybridMultilevel"/>
    <w:tmpl w:val="253E13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260451"/>
    <w:multiLevelType w:val="hybridMultilevel"/>
    <w:tmpl w:val="0FC092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B90FAF"/>
    <w:multiLevelType w:val="hybridMultilevel"/>
    <w:tmpl w:val="A10CE0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C76E41"/>
    <w:multiLevelType w:val="hybridMultilevel"/>
    <w:tmpl w:val="0C7070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CB7396"/>
    <w:multiLevelType w:val="hybridMultilevel"/>
    <w:tmpl w:val="2DDA4C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4C30C8"/>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4BD4ED0"/>
    <w:multiLevelType w:val="hybridMultilevel"/>
    <w:tmpl w:val="65AACB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7816FB9"/>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7885FFD"/>
    <w:multiLevelType w:val="hybridMultilevel"/>
    <w:tmpl w:val="D2C69AB6"/>
    <w:lvl w:ilvl="0" w:tplc="6A2C8586">
      <w:start w:val="2"/>
      <w:numFmt w:val="bullet"/>
      <w:lvlText w:val="-"/>
      <w:lvlJc w:val="left"/>
      <w:pPr>
        <w:ind w:left="720" w:hanging="360"/>
      </w:pPr>
      <w:rPr>
        <w:rFonts w:ascii="EU Albertina" w:eastAsiaTheme="minorHAnsi" w:hAnsi="EU Albertina" w:cs="EU Alberti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745231"/>
    <w:multiLevelType w:val="hybridMultilevel"/>
    <w:tmpl w:val="E91680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1523B0"/>
    <w:multiLevelType w:val="hybridMultilevel"/>
    <w:tmpl w:val="F2ECF264"/>
    <w:lvl w:ilvl="0" w:tplc="FECC973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08357B"/>
    <w:multiLevelType w:val="hybridMultilevel"/>
    <w:tmpl w:val="E166C880"/>
    <w:lvl w:ilvl="0" w:tplc="6D0CEB1C">
      <w:numFmt w:val="bullet"/>
      <w:lvlText w:val="—"/>
      <w:lvlJc w:val="left"/>
      <w:pPr>
        <w:ind w:left="304" w:hanging="301"/>
      </w:pPr>
      <w:rPr>
        <w:rFonts w:ascii="Cambria" w:eastAsia="Cambria" w:hAnsi="Cambria" w:cs="Cambria" w:hint="default"/>
        <w:color w:val="231F20"/>
        <w:w w:val="95"/>
        <w:sz w:val="19"/>
        <w:szCs w:val="19"/>
        <w:lang w:val="ro-RO" w:eastAsia="en-US" w:bidi="ar-SA"/>
      </w:rPr>
    </w:lvl>
    <w:lvl w:ilvl="1" w:tplc="59B617E8">
      <w:numFmt w:val="bullet"/>
      <w:lvlText w:val="•"/>
      <w:lvlJc w:val="left"/>
      <w:pPr>
        <w:ind w:left="730" w:hanging="301"/>
      </w:pPr>
      <w:rPr>
        <w:rFonts w:hint="default"/>
        <w:lang w:val="ro-RO" w:eastAsia="en-US" w:bidi="ar-SA"/>
      </w:rPr>
    </w:lvl>
    <w:lvl w:ilvl="2" w:tplc="6602EB98">
      <w:numFmt w:val="bullet"/>
      <w:lvlText w:val="•"/>
      <w:lvlJc w:val="left"/>
      <w:pPr>
        <w:ind w:left="1161" w:hanging="301"/>
      </w:pPr>
      <w:rPr>
        <w:rFonts w:hint="default"/>
        <w:lang w:val="ro-RO" w:eastAsia="en-US" w:bidi="ar-SA"/>
      </w:rPr>
    </w:lvl>
    <w:lvl w:ilvl="3" w:tplc="AB2E7172">
      <w:numFmt w:val="bullet"/>
      <w:lvlText w:val="•"/>
      <w:lvlJc w:val="left"/>
      <w:pPr>
        <w:ind w:left="1591" w:hanging="301"/>
      </w:pPr>
      <w:rPr>
        <w:rFonts w:hint="default"/>
        <w:lang w:val="ro-RO" w:eastAsia="en-US" w:bidi="ar-SA"/>
      </w:rPr>
    </w:lvl>
    <w:lvl w:ilvl="4" w:tplc="BB7C32E2">
      <w:numFmt w:val="bullet"/>
      <w:lvlText w:val="•"/>
      <w:lvlJc w:val="left"/>
      <w:pPr>
        <w:ind w:left="2022" w:hanging="301"/>
      </w:pPr>
      <w:rPr>
        <w:rFonts w:hint="default"/>
        <w:lang w:val="ro-RO" w:eastAsia="en-US" w:bidi="ar-SA"/>
      </w:rPr>
    </w:lvl>
    <w:lvl w:ilvl="5" w:tplc="6D3E54EE">
      <w:numFmt w:val="bullet"/>
      <w:lvlText w:val="•"/>
      <w:lvlJc w:val="left"/>
      <w:pPr>
        <w:ind w:left="2452" w:hanging="301"/>
      </w:pPr>
      <w:rPr>
        <w:rFonts w:hint="default"/>
        <w:lang w:val="ro-RO" w:eastAsia="en-US" w:bidi="ar-SA"/>
      </w:rPr>
    </w:lvl>
    <w:lvl w:ilvl="6" w:tplc="86004A24">
      <w:numFmt w:val="bullet"/>
      <w:lvlText w:val="•"/>
      <w:lvlJc w:val="left"/>
      <w:pPr>
        <w:ind w:left="2883" w:hanging="301"/>
      </w:pPr>
      <w:rPr>
        <w:rFonts w:hint="default"/>
        <w:lang w:val="ro-RO" w:eastAsia="en-US" w:bidi="ar-SA"/>
      </w:rPr>
    </w:lvl>
    <w:lvl w:ilvl="7" w:tplc="D7E2A9C2">
      <w:numFmt w:val="bullet"/>
      <w:lvlText w:val="•"/>
      <w:lvlJc w:val="left"/>
      <w:pPr>
        <w:ind w:left="3313" w:hanging="301"/>
      </w:pPr>
      <w:rPr>
        <w:rFonts w:hint="default"/>
        <w:lang w:val="ro-RO" w:eastAsia="en-US" w:bidi="ar-SA"/>
      </w:rPr>
    </w:lvl>
    <w:lvl w:ilvl="8" w:tplc="F48E878E">
      <w:numFmt w:val="bullet"/>
      <w:lvlText w:val="•"/>
      <w:lvlJc w:val="left"/>
      <w:pPr>
        <w:ind w:left="3744" w:hanging="301"/>
      </w:pPr>
      <w:rPr>
        <w:rFonts w:hint="default"/>
        <w:lang w:val="ro-RO" w:eastAsia="en-US" w:bidi="ar-SA"/>
      </w:rPr>
    </w:lvl>
  </w:abstractNum>
  <w:abstractNum w:abstractNumId="19" w15:restartNumberingAfterBreak="0">
    <w:nsid w:val="6A367253"/>
    <w:multiLevelType w:val="hybridMultilevel"/>
    <w:tmpl w:val="AF20DADE"/>
    <w:lvl w:ilvl="0" w:tplc="D464AFB8">
      <w:start w:val="2"/>
      <w:numFmt w:val="bullet"/>
      <w:lvlText w:val="-"/>
      <w:lvlJc w:val="left"/>
      <w:pPr>
        <w:ind w:left="720" w:hanging="360"/>
      </w:pPr>
      <w:rPr>
        <w:rFonts w:ascii="EU Albertina" w:eastAsiaTheme="minorHAnsi" w:hAnsi="EU Albertina" w:cs="EU Alberti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8E66E2"/>
    <w:multiLevelType w:val="multilevel"/>
    <w:tmpl w:val="2E54CB3E"/>
    <w:lvl w:ilvl="0">
      <w:start w:val="1"/>
      <w:numFmt w:val="decimal"/>
      <w:lvlText w:val="%1."/>
      <w:lvlJc w:val="left"/>
      <w:pPr>
        <w:ind w:left="435" w:hanging="360"/>
      </w:pPr>
      <w:rPr>
        <w:rFonts w:hint="default"/>
      </w:rPr>
    </w:lvl>
    <w:lvl w:ilvl="1">
      <w:start w:val="1"/>
      <w:numFmt w:val="decimal"/>
      <w:isLgl/>
      <w:lvlText w:val="%1.%2"/>
      <w:lvlJc w:val="left"/>
      <w:pPr>
        <w:ind w:left="465" w:hanging="390"/>
      </w:pPr>
      <w:rPr>
        <w:rFonts w:hint="default"/>
        <w:b w:val="0"/>
      </w:rPr>
    </w:lvl>
    <w:lvl w:ilvl="2">
      <w:start w:val="1"/>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515" w:hanging="144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875" w:hanging="1800"/>
      </w:pPr>
      <w:rPr>
        <w:rFonts w:hint="default"/>
      </w:rPr>
    </w:lvl>
    <w:lvl w:ilvl="8">
      <w:start w:val="1"/>
      <w:numFmt w:val="decimal"/>
      <w:isLgl/>
      <w:lvlText w:val="%1.%2.%3.%4.%5.%6.%7.%8.%9"/>
      <w:lvlJc w:val="left"/>
      <w:pPr>
        <w:ind w:left="1875" w:hanging="1800"/>
      </w:pPr>
      <w:rPr>
        <w:rFonts w:hint="default"/>
      </w:rPr>
    </w:lvl>
  </w:abstractNum>
  <w:abstractNum w:abstractNumId="21" w15:restartNumberingAfterBreak="0">
    <w:nsid w:val="6B903458"/>
    <w:multiLevelType w:val="hybridMultilevel"/>
    <w:tmpl w:val="58681FA4"/>
    <w:lvl w:ilvl="0" w:tplc="072461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117136"/>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E6027BA"/>
    <w:multiLevelType w:val="hybridMultilevel"/>
    <w:tmpl w:val="0EBA694E"/>
    <w:lvl w:ilvl="0" w:tplc="04090013">
      <w:start w:val="1"/>
      <w:numFmt w:val="upperRoman"/>
      <w:lvlText w:val="%1."/>
      <w:lvlJc w:val="right"/>
      <w:pPr>
        <w:ind w:left="720" w:hanging="360"/>
      </w:pPr>
    </w:lvl>
    <w:lvl w:ilvl="1" w:tplc="59D60430">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9543C4"/>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33C26D9"/>
    <w:multiLevelType w:val="hybridMultilevel"/>
    <w:tmpl w:val="70B8A6AE"/>
    <w:lvl w:ilvl="0" w:tplc="20AE31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D7383B"/>
    <w:multiLevelType w:val="hybridMultilevel"/>
    <w:tmpl w:val="701AEFE6"/>
    <w:lvl w:ilvl="0" w:tplc="F870A9AA">
      <w:start w:val="2"/>
      <w:numFmt w:val="bullet"/>
      <w:lvlText w:val="-"/>
      <w:lvlJc w:val="left"/>
      <w:pPr>
        <w:ind w:left="720" w:hanging="360"/>
      </w:pPr>
      <w:rPr>
        <w:rFonts w:ascii="Calibri" w:eastAsiaTheme="minorHAnsi" w:hAnsi="Calibri" w:cs="Calibri" w:hint="default"/>
        <w:b/>
        <w:color w:val="00000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EC3266"/>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AE91452"/>
    <w:multiLevelType w:val="hybridMultilevel"/>
    <w:tmpl w:val="6DC6B728"/>
    <w:lvl w:ilvl="0" w:tplc="15C0BDE4">
      <w:numFmt w:val="bullet"/>
      <w:lvlText w:val="—"/>
      <w:lvlJc w:val="left"/>
      <w:pPr>
        <w:ind w:left="389" w:hanging="301"/>
      </w:pPr>
      <w:rPr>
        <w:rFonts w:ascii="Cambria" w:eastAsia="Cambria" w:hAnsi="Cambria" w:cs="Cambria" w:hint="default"/>
        <w:color w:val="231F20"/>
        <w:w w:val="95"/>
        <w:sz w:val="19"/>
        <w:szCs w:val="19"/>
        <w:lang w:val="ro-RO" w:eastAsia="en-US" w:bidi="ar-SA"/>
      </w:rPr>
    </w:lvl>
    <w:lvl w:ilvl="1" w:tplc="4DCE58DE">
      <w:numFmt w:val="bullet"/>
      <w:lvlText w:val="•"/>
      <w:lvlJc w:val="left"/>
      <w:pPr>
        <w:ind w:left="801" w:hanging="301"/>
      </w:pPr>
      <w:rPr>
        <w:rFonts w:hint="default"/>
        <w:lang w:val="ro-RO" w:eastAsia="en-US" w:bidi="ar-SA"/>
      </w:rPr>
    </w:lvl>
    <w:lvl w:ilvl="2" w:tplc="AABECDBA">
      <w:numFmt w:val="bullet"/>
      <w:lvlText w:val="•"/>
      <w:lvlJc w:val="left"/>
      <w:pPr>
        <w:ind w:left="1223" w:hanging="301"/>
      </w:pPr>
      <w:rPr>
        <w:rFonts w:hint="default"/>
        <w:lang w:val="ro-RO" w:eastAsia="en-US" w:bidi="ar-SA"/>
      </w:rPr>
    </w:lvl>
    <w:lvl w:ilvl="3" w:tplc="F4064568">
      <w:numFmt w:val="bullet"/>
      <w:lvlText w:val="•"/>
      <w:lvlJc w:val="left"/>
      <w:pPr>
        <w:ind w:left="1645" w:hanging="301"/>
      </w:pPr>
      <w:rPr>
        <w:rFonts w:hint="default"/>
        <w:lang w:val="ro-RO" w:eastAsia="en-US" w:bidi="ar-SA"/>
      </w:rPr>
    </w:lvl>
    <w:lvl w:ilvl="4" w:tplc="2BF81244">
      <w:numFmt w:val="bullet"/>
      <w:lvlText w:val="•"/>
      <w:lvlJc w:val="left"/>
      <w:pPr>
        <w:ind w:left="2066" w:hanging="301"/>
      </w:pPr>
      <w:rPr>
        <w:rFonts w:hint="default"/>
        <w:lang w:val="ro-RO" w:eastAsia="en-US" w:bidi="ar-SA"/>
      </w:rPr>
    </w:lvl>
    <w:lvl w:ilvl="5" w:tplc="120A7FD6">
      <w:numFmt w:val="bullet"/>
      <w:lvlText w:val="•"/>
      <w:lvlJc w:val="left"/>
      <w:pPr>
        <w:ind w:left="2488" w:hanging="301"/>
      </w:pPr>
      <w:rPr>
        <w:rFonts w:hint="default"/>
        <w:lang w:val="ro-RO" w:eastAsia="en-US" w:bidi="ar-SA"/>
      </w:rPr>
    </w:lvl>
    <w:lvl w:ilvl="6" w:tplc="BA607090">
      <w:numFmt w:val="bullet"/>
      <w:lvlText w:val="•"/>
      <w:lvlJc w:val="left"/>
      <w:pPr>
        <w:ind w:left="2910" w:hanging="301"/>
      </w:pPr>
      <w:rPr>
        <w:rFonts w:hint="default"/>
        <w:lang w:val="ro-RO" w:eastAsia="en-US" w:bidi="ar-SA"/>
      </w:rPr>
    </w:lvl>
    <w:lvl w:ilvl="7" w:tplc="E6F8562E">
      <w:numFmt w:val="bullet"/>
      <w:lvlText w:val="•"/>
      <w:lvlJc w:val="left"/>
      <w:pPr>
        <w:ind w:left="3331" w:hanging="301"/>
      </w:pPr>
      <w:rPr>
        <w:rFonts w:hint="default"/>
        <w:lang w:val="ro-RO" w:eastAsia="en-US" w:bidi="ar-SA"/>
      </w:rPr>
    </w:lvl>
    <w:lvl w:ilvl="8" w:tplc="BDF88CBA">
      <w:numFmt w:val="bullet"/>
      <w:lvlText w:val="•"/>
      <w:lvlJc w:val="left"/>
      <w:pPr>
        <w:ind w:left="3753" w:hanging="301"/>
      </w:pPr>
      <w:rPr>
        <w:rFonts w:hint="default"/>
        <w:lang w:val="ro-RO" w:eastAsia="en-US" w:bidi="ar-SA"/>
      </w:rPr>
    </w:lvl>
  </w:abstractNum>
  <w:num w:numId="1" w16cid:durableId="1470050998">
    <w:abstractNumId w:val="0"/>
  </w:num>
  <w:num w:numId="2" w16cid:durableId="921453331">
    <w:abstractNumId w:val="10"/>
  </w:num>
  <w:num w:numId="3" w16cid:durableId="1030182400">
    <w:abstractNumId w:val="9"/>
  </w:num>
  <w:num w:numId="4" w16cid:durableId="1674526340">
    <w:abstractNumId w:val="17"/>
  </w:num>
  <w:num w:numId="5" w16cid:durableId="392780344">
    <w:abstractNumId w:val="5"/>
  </w:num>
  <w:num w:numId="6" w16cid:durableId="1191647007">
    <w:abstractNumId w:val="22"/>
  </w:num>
  <w:num w:numId="7" w16cid:durableId="136260505">
    <w:abstractNumId w:val="4"/>
  </w:num>
  <w:num w:numId="8" w16cid:durableId="44181156">
    <w:abstractNumId w:val="11"/>
  </w:num>
  <w:num w:numId="9" w16cid:durableId="1269315432">
    <w:abstractNumId w:val="12"/>
  </w:num>
  <w:num w:numId="10" w16cid:durableId="1155956166">
    <w:abstractNumId w:val="20"/>
  </w:num>
  <w:num w:numId="11" w16cid:durableId="1015621111">
    <w:abstractNumId w:val="6"/>
  </w:num>
  <w:num w:numId="12" w16cid:durableId="315650951">
    <w:abstractNumId w:val="25"/>
  </w:num>
  <w:num w:numId="13" w16cid:durableId="185409359">
    <w:abstractNumId w:val="13"/>
  </w:num>
  <w:num w:numId="14" w16cid:durableId="1500541291">
    <w:abstractNumId w:val="1"/>
  </w:num>
  <w:num w:numId="15" w16cid:durableId="1042635690">
    <w:abstractNumId w:val="15"/>
  </w:num>
  <w:num w:numId="16" w16cid:durableId="1327441321">
    <w:abstractNumId w:val="3"/>
  </w:num>
  <w:num w:numId="17" w16cid:durableId="361513447">
    <w:abstractNumId w:val="16"/>
  </w:num>
  <w:num w:numId="18" w16cid:durableId="98763706">
    <w:abstractNumId w:val="23"/>
  </w:num>
  <w:num w:numId="19" w16cid:durableId="1663777768">
    <w:abstractNumId w:val="27"/>
  </w:num>
  <w:num w:numId="20" w16cid:durableId="1596328492">
    <w:abstractNumId w:val="8"/>
  </w:num>
  <w:num w:numId="21" w16cid:durableId="787629019">
    <w:abstractNumId w:val="21"/>
  </w:num>
  <w:num w:numId="22" w16cid:durableId="435101786">
    <w:abstractNumId w:val="24"/>
  </w:num>
  <w:num w:numId="23" w16cid:durableId="524681234">
    <w:abstractNumId w:val="2"/>
  </w:num>
  <w:num w:numId="24" w16cid:durableId="1950579269">
    <w:abstractNumId w:val="28"/>
  </w:num>
  <w:num w:numId="25" w16cid:durableId="818155510">
    <w:abstractNumId w:val="18"/>
  </w:num>
  <w:num w:numId="26" w16cid:durableId="715010380">
    <w:abstractNumId w:val="7"/>
  </w:num>
  <w:num w:numId="27" w16cid:durableId="2033601836">
    <w:abstractNumId w:val="19"/>
  </w:num>
  <w:num w:numId="28" w16cid:durableId="523596793">
    <w:abstractNumId w:val="14"/>
  </w:num>
  <w:num w:numId="29" w16cid:durableId="3797097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593"/>
    <w:rsid w:val="00007542"/>
    <w:rsid w:val="00007EE2"/>
    <w:rsid w:val="0003573D"/>
    <w:rsid w:val="000373BA"/>
    <w:rsid w:val="00056311"/>
    <w:rsid w:val="00064493"/>
    <w:rsid w:val="00073324"/>
    <w:rsid w:val="00077734"/>
    <w:rsid w:val="00083380"/>
    <w:rsid w:val="000A727D"/>
    <w:rsid w:val="000F51CA"/>
    <w:rsid w:val="000F7B4B"/>
    <w:rsid w:val="00102526"/>
    <w:rsid w:val="0010659C"/>
    <w:rsid w:val="001804D4"/>
    <w:rsid w:val="00194097"/>
    <w:rsid w:val="001D3208"/>
    <w:rsid w:val="001D7B4C"/>
    <w:rsid w:val="002106F9"/>
    <w:rsid w:val="0023254F"/>
    <w:rsid w:val="002B11E4"/>
    <w:rsid w:val="002C390E"/>
    <w:rsid w:val="002F6C85"/>
    <w:rsid w:val="003021E5"/>
    <w:rsid w:val="00306680"/>
    <w:rsid w:val="00327593"/>
    <w:rsid w:val="00350EE0"/>
    <w:rsid w:val="00355AFB"/>
    <w:rsid w:val="0035653D"/>
    <w:rsid w:val="0035767C"/>
    <w:rsid w:val="0038014B"/>
    <w:rsid w:val="00383106"/>
    <w:rsid w:val="003B4AF5"/>
    <w:rsid w:val="003C1F53"/>
    <w:rsid w:val="003D309E"/>
    <w:rsid w:val="003F3E11"/>
    <w:rsid w:val="003F50FD"/>
    <w:rsid w:val="0041329B"/>
    <w:rsid w:val="00413D79"/>
    <w:rsid w:val="00416ED5"/>
    <w:rsid w:val="00420DA5"/>
    <w:rsid w:val="00443F64"/>
    <w:rsid w:val="00496F95"/>
    <w:rsid w:val="004A60B7"/>
    <w:rsid w:val="004B2DF6"/>
    <w:rsid w:val="004E0E58"/>
    <w:rsid w:val="00510854"/>
    <w:rsid w:val="00515CAF"/>
    <w:rsid w:val="00520A3B"/>
    <w:rsid w:val="00553642"/>
    <w:rsid w:val="00555EE0"/>
    <w:rsid w:val="00594D94"/>
    <w:rsid w:val="005A0B42"/>
    <w:rsid w:val="005B0CDC"/>
    <w:rsid w:val="005C3465"/>
    <w:rsid w:val="005C75B5"/>
    <w:rsid w:val="0060463A"/>
    <w:rsid w:val="00616529"/>
    <w:rsid w:val="006356F2"/>
    <w:rsid w:val="00641F9B"/>
    <w:rsid w:val="00642803"/>
    <w:rsid w:val="00650C03"/>
    <w:rsid w:val="00660F19"/>
    <w:rsid w:val="006726F6"/>
    <w:rsid w:val="00684ADA"/>
    <w:rsid w:val="006C3D25"/>
    <w:rsid w:val="00704614"/>
    <w:rsid w:val="007205CD"/>
    <w:rsid w:val="00734948"/>
    <w:rsid w:val="0075268E"/>
    <w:rsid w:val="00757987"/>
    <w:rsid w:val="00764EFD"/>
    <w:rsid w:val="007909BB"/>
    <w:rsid w:val="00797FBF"/>
    <w:rsid w:val="007B117C"/>
    <w:rsid w:val="00826762"/>
    <w:rsid w:val="00827C6B"/>
    <w:rsid w:val="00876464"/>
    <w:rsid w:val="00887E9B"/>
    <w:rsid w:val="008A6262"/>
    <w:rsid w:val="008C1229"/>
    <w:rsid w:val="008D54EC"/>
    <w:rsid w:val="00902FD5"/>
    <w:rsid w:val="009132D7"/>
    <w:rsid w:val="00956650"/>
    <w:rsid w:val="00957C66"/>
    <w:rsid w:val="00961452"/>
    <w:rsid w:val="009777DA"/>
    <w:rsid w:val="00982F0F"/>
    <w:rsid w:val="009928F9"/>
    <w:rsid w:val="009D1716"/>
    <w:rsid w:val="009D299C"/>
    <w:rsid w:val="009D6B67"/>
    <w:rsid w:val="009F60AC"/>
    <w:rsid w:val="00A12538"/>
    <w:rsid w:val="00A146AB"/>
    <w:rsid w:val="00A26A35"/>
    <w:rsid w:val="00A445D2"/>
    <w:rsid w:val="00A520C9"/>
    <w:rsid w:val="00A934BE"/>
    <w:rsid w:val="00A941CD"/>
    <w:rsid w:val="00AA0F10"/>
    <w:rsid w:val="00AB6DCA"/>
    <w:rsid w:val="00AC4314"/>
    <w:rsid w:val="00AE7859"/>
    <w:rsid w:val="00B10897"/>
    <w:rsid w:val="00B156D4"/>
    <w:rsid w:val="00B30A88"/>
    <w:rsid w:val="00B323A5"/>
    <w:rsid w:val="00B54523"/>
    <w:rsid w:val="00B73BD8"/>
    <w:rsid w:val="00BA665E"/>
    <w:rsid w:val="00BB43CA"/>
    <w:rsid w:val="00BB5A04"/>
    <w:rsid w:val="00BB6542"/>
    <w:rsid w:val="00BB7CB3"/>
    <w:rsid w:val="00BE297F"/>
    <w:rsid w:val="00C10AE9"/>
    <w:rsid w:val="00C226B9"/>
    <w:rsid w:val="00C441A9"/>
    <w:rsid w:val="00C45F22"/>
    <w:rsid w:val="00C63AFE"/>
    <w:rsid w:val="00C732CB"/>
    <w:rsid w:val="00C97B27"/>
    <w:rsid w:val="00CB203C"/>
    <w:rsid w:val="00CE03B9"/>
    <w:rsid w:val="00CF3F1D"/>
    <w:rsid w:val="00CF6DA0"/>
    <w:rsid w:val="00D032AE"/>
    <w:rsid w:val="00D04912"/>
    <w:rsid w:val="00D1065C"/>
    <w:rsid w:val="00D567A3"/>
    <w:rsid w:val="00D724EE"/>
    <w:rsid w:val="00D73FAC"/>
    <w:rsid w:val="00D92B3D"/>
    <w:rsid w:val="00DA49FC"/>
    <w:rsid w:val="00DB2875"/>
    <w:rsid w:val="00DC065F"/>
    <w:rsid w:val="00DD1896"/>
    <w:rsid w:val="00DE3654"/>
    <w:rsid w:val="00DE52DD"/>
    <w:rsid w:val="00E03BC8"/>
    <w:rsid w:val="00E03E10"/>
    <w:rsid w:val="00E042F8"/>
    <w:rsid w:val="00E33D05"/>
    <w:rsid w:val="00E7642F"/>
    <w:rsid w:val="00E87BBC"/>
    <w:rsid w:val="00E90E65"/>
    <w:rsid w:val="00EA0774"/>
    <w:rsid w:val="00EB5458"/>
    <w:rsid w:val="00EB5FCC"/>
    <w:rsid w:val="00EB7FDE"/>
    <w:rsid w:val="00F05D74"/>
    <w:rsid w:val="00F12DE3"/>
    <w:rsid w:val="00F511A8"/>
    <w:rsid w:val="00F5271D"/>
    <w:rsid w:val="00F7629A"/>
    <w:rsid w:val="00F81178"/>
    <w:rsid w:val="00FA0E96"/>
    <w:rsid w:val="00FA3041"/>
    <w:rsid w:val="00FA3826"/>
    <w:rsid w:val="00FC5F63"/>
    <w:rsid w:val="00FC6C23"/>
    <w:rsid w:val="00FC7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286FC8"/>
  <w15:chartTrackingRefBased/>
  <w15:docId w15:val="{56035334-1DB9-427B-95E2-1D3BF4410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HAnsi"/>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6ED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7773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327593"/>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327593"/>
    <w:pPr>
      <w:spacing w:after="160" w:line="256" w:lineRule="auto"/>
      <w:ind w:left="720"/>
      <w:contextualSpacing/>
    </w:pPr>
  </w:style>
  <w:style w:type="table" w:customStyle="1" w:styleId="TableGrid">
    <w:name w:val="TableGrid"/>
    <w:rsid w:val="00327593"/>
    <w:rPr>
      <w:rFonts w:asciiTheme="minorHAnsi" w:eastAsiaTheme="minorEastAsia" w:hAnsiTheme="minorHAnsi" w:cstheme="minorBidi"/>
      <w:b/>
      <w:bCs/>
      <w:szCs w:val="24"/>
      <w:lang w:val="cs-CZ" w:eastAsia="en-GB"/>
    </w:rPr>
    <w:tblPr>
      <w:tblCellMar>
        <w:top w:w="0" w:type="dxa"/>
        <w:left w:w="0" w:type="dxa"/>
        <w:bottom w:w="0" w:type="dxa"/>
        <w:right w:w="0" w:type="dxa"/>
      </w:tblCellMar>
    </w:tblPr>
  </w:style>
  <w:style w:type="paragraph" w:styleId="HTMLPreformatted">
    <w:name w:val="HTML Preformatted"/>
    <w:basedOn w:val="Normal"/>
    <w:link w:val="HTMLPreformattedChar"/>
    <w:uiPriority w:val="99"/>
    <w:unhideWhenUsed/>
    <w:rsid w:val="00327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b/>
      <w:bCs/>
      <w:sz w:val="20"/>
    </w:rPr>
  </w:style>
  <w:style w:type="character" w:customStyle="1" w:styleId="HTMLPreformattedChar">
    <w:name w:val="HTML Preformatted Char"/>
    <w:basedOn w:val="DefaultParagraphFont"/>
    <w:link w:val="HTMLPreformatted"/>
    <w:uiPriority w:val="99"/>
    <w:rsid w:val="00327593"/>
    <w:rPr>
      <w:rFonts w:ascii="Courier New" w:eastAsia="Times New Roman" w:hAnsi="Courier New" w:cs="Courier New"/>
      <w:b/>
      <w:bCs/>
      <w:sz w:val="20"/>
    </w:rPr>
  </w:style>
  <w:style w:type="character" w:customStyle="1" w:styleId="y2iqfc">
    <w:name w:val="y2iqfc"/>
    <w:basedOn w:val="DefaultParagraphFont"/>
    <w:rsid w:val="00327593"/>
  </w:style>
  <w:style w:type="character" w:styleId="Hyperlink">
    <w:name w:val="Hyperlink"/>
    <w:basedOn w:val="DefaultParagraphFont"/>
    <w:uiPriority w:val="99"/>
    <w:unhideWhenUsed/>
    <w:rsid w:val="00510854"/>
    <w:rPr>
      <w:color w:val="0000FF"/>
      <w:u w:val="single"/>
    </w:rPr>
  </w:style>
  <w:style w:type="character" w:styleId="Strong">
    <w:name w:val="Strong"/>
    <w:basedOn w:val="DefaultParagraphFont"/>
    <w:uiPriority w:val="22"/>
    <w:qFormat/>
    <w:rsid w:val="00510854"/>
    <w:rPr>
      <w:b/>
      <w:bCs/>
    </w:rPr>
  </w:style>
  <w:style w:type="paragraph" w:styleId="FootnoteText">
    <w:name w:val="footnote text"/>
    <w:basedOn w:val="Normal"/>
    <w:link w:val="FootnoteTextChar"/>
    <w:uiPriority w:val="99"/>
    <w:semiHidden/>
    <w:unhideWhenUsed/>
    <w:rsid w:val="009928F9"/>
    <w:rPr>
      <w:sz w:val="20"/>
    </w:rPr>
  </w:style>
  <w:style w:type="character" w:customStyle="1" w:styleId="FootnoteTextChar">
    <w:name w:val="Footnote Text Char"/>
    <w:basedOn w:val="DefaultParagraphFont"/>
    <w:link w:val="FootnoteText"/>
    <w:uiPriority w:val="99"/>
    <w:semiHidden/>
    <w:rsid w:val="009928F9"/>
    <w:rPr>
      <w:sz w:val="20"/>
    </w:rPr>
  </w:style>
  <w:style w:type="character" w:styleId="FootnoteReference">
    <w:name w:val="footnote reference"/>
    <w:basedOn w:val="DefaultParagraphFont"/>
    <w:uiPriority w:val="99"/>
    <w:semiHidden/>
    <w:unhideWhenUsed/>
    <w:rsid w:val="009928F9"/>
    <w:rPr>
      <w:vertAlign w:val="superscript"/>
    </w:rPr>
  </w:style>
  <w:style w:type="character" w:customStyle="1" w:styleId="Heading1Char">
    <w:name w:val="Heading 1 Char"/>
    <w:basedOn w:val="DefaultParagraphFont"/>
    <w:link w:val="Heading1"/>
    <w:uiPriority w:val="9"/>
    <w:rsid w:val="00416ED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77734"/>
    <w:rPr>
      <w:rFonts w:asciiTheme="majorHAnsi" w:eastAsiaTheme="majorEastAsia" w:hAnsiTheme="majorHAnsi" w:cstheme="majorBidi"/>
      <w:color w:val="2F5496" w:themeColor="accent1" w:themeShade="BF"/>
      <w:sz w:val="26"/>
      <w:szCs w:val="26"/>
    </w:rPr>
  </w:style>
  <w:style w:type="paragraph" w:styleId="CommentText">
    <w:name w:val="annotation text"/>
    <w:basedOn w:val="Normal"/>
    <w:link w:val="CommentTextChar"/>
    <w:uiPriority w:val="99"/>
    <w:unhideWhenUsed/>
    <w:rsid w:val="00902FD5"/>
    <w:pPr>
      <w:spacing w:after="160"/>
    </w:pPr>
    <w:rPr>
      <w:rFonts w:asciiTheme="minorHAnsi" w:hAnsiTheme="minorHAnsi" w:cstheme="minorBidi"/>
      <w:b/>
      <w:bCs/>
      <w:sz w:val="20"/>
      <w:lang w:val="ro-RO"/>
    </w:rPr>
  </w:style>
  <w:style w:type="character" w:customStyle="1" w:styleId="CommentTextChar">
    <w:name w:val="Comment Text Char"/>
    <w:basedOn w:val="DefaultParagraphFont"/>
    <w:link w:val="CommentText"/>
    <w:uiPriority w:val="99"/>
    <w:rsid w:val="00902FD5"/>
    <w:rPr>
      <w:rFonts w:asciiTheme="minorHAnsi" w:hAnsiTheme="minorHAnsi" w:cstheme="minorBidi"/>
      <w:b/>
      <w:bCs/>
      <w:sz w:val="20"/>
      <w:lang w:val="ro-RO"/>
    </w:rPr>
  </w:style>
  <w:style w:type="paragraph" w:styleId="TOCHeading">
    <w:name w:val="TOC Heading"/>
    <w:basedOn w:val="Heading1"/>
    <w:next w:val="Normal"/>
    <w:uiPriority w:val="39"/>
    <w:unhideWhenUsed/>
    <w:qFormat/>
    <w:rsid w:val="00AE7859"/>
    <w:pPr>
      <w:spacing w:line="259" w:lineRule="auto"/>
      <w:outlineLvl w:val="9"/>
    </w:pPr>
    <w:rPr>
      <w:b/>
      <w:bCs/>
    </w:rPr>
  </w:style>
  <w:style w:type="paragraph" w:styleId="TOC1">
    <w:name w:val="toc 1"/>
    <w:basedOn w:val="Normal"/>
    <w:next w:val="Normal"/>
    <w:autoRedefine/>
    <w:uiPriority w:val="39"/>
    <w:unhideWhenUsed/>
    <w:rsid w:val="00AE7859"/>
    <w:pPr>
      <w:spacing w:after="100"/>
    </w:pPr>
  </w:style>
  <w:style w:type="paragraph" w:styleId="TOC2">
    <w:name w:val="toc 2"/>
    <w:basedOn w:val="Normal"/>
    <w:next w:val="Normal"/>
    <w:autoRedefine/>
    <w:uiPriority w:val="39"/>
    <w:unhideWhenUsed/>
    <w:rsid w:val="00AE7859"/>
    <w:pPr>
      <w:spacing w:after="100"/>
      <w:ind w:left="240"/>
    </w:pPr>
  </w:style>
  <w:style w:type="character" w:styleId="IntenseEmphasis">
    <w:name w:val="Intense Emphasis"/>
    <w:basedOn w:val="DefaultParagraphFont"/>
    <w:uiPriority w:val="21"/>
    <w:qFormat/>
    <w:rsid w:val="00007542"/>
    <w:rPr>
      <w:i/>
      <w:iCs/>
      <w:color w:val="4472C4" w:themeColor="accent1"/>
    </w:rPr>
  </w:style>
  <w:style w:type="table" w:styleId="TableGrid0">
    <w:name w:val="Table Grid"/>
    <w:basedOn w:val="TableNormal"/>
    <w:uiPriority w:val="39"/>
    <w:rsid w:val="00007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9D171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TableParagraph">
    <w:name w:val="Table Paragraph"/>
    <w:basedOn w:val="Normal"/>
    <w:uiPriority w:val="1"/>
    <w:qFormat/>
    <w:rsid w:val="00DE52DD"/>
    <w:pPr>
      <w:widowControl w:val="0"/>
      <w:autoSpaceDE w:val="0"/>
      <w:autoSpaceDN w:val="0"/>
    </w:pPr>
    <w:rPr>
      <w:rFonts w:ascii="Cambria" w:eastAsia="Cambria" w:hAnsi="Cambria" w:cs="Cambria"/>
      <w:b/>
      <w:bCs/>
      <w:sz w:val="22"/>
      <w:szCs w:val="22"/>
      <w:lang w:val="ro-RO"/>
    </w:rPr>
  </w:style>
  <w:style w:type="paragraph" w:styleId="BodyText">
    <w:name w:val="Body Text"/>
    <w:basedOn w:val="Normal"/>
    <w:link w:val="BodyTextChar"/>
    <w:uiPriority w:val="1"/>
    <w:qFormat/>
    <w:rsid w:val="00DE52DD"/>
    <w:pPr>
      <w:widowControl w:val="0"/>
      <w:autoSpaceDE w:val="0"/>
      <w:autoSpaceDN w:val="0"/>
    </w:pPr>
    <w:rPr>
      <w:rFonts w:ascii="Cambria" w:eastAsia="Cambria" w:hAnsi="Cambria" w:cs="Cambria"/>
      <w:b/>
      <w:bCs/>
      <w:sz w:val="19"/>
      <w:szCs w:val="19"/>
      <w:lang w:val="ro-RO"/>
    </w:rPr>
  </w:style>
  <w:style w:type="character" w:customStyle="1" w:styleId="BodyTextChar">
    <w:name w:val="Body Text Char"/>
    <w:basedOn w:val="DefaultParagraphFont"/>
    <w:link w:val="BodyText"/>
    <w:uiPriority w:val="1"/>
    <w:rsid w:val="00DE52DD"/>
    <w:rPr>
      <w:rFonts w:ascii="Cambria" w:eastAsia="Cambria" w:hAnsi="Cambria" w:cs="Cambria"/>
      <w:b/>
      <w:bCs/>
      <w:sz w:val="19"/>
      <w:szCs w:val="19"/>
      <w:lang w:val="ro-RO"/>
    </w:rPr>
  </w:style>
  <w:style w:type="paragraph" w:styleId="Revision">
    <w:name w:val="Revision"/>
    <w:hidden/>
    <w:uiPriority w:val="99"/>
    <w:semiHidden/>
    <w:rsid w:val="00C63AFE"/>
  </w:style>
  <w:style w:type="paragraph" w:styleId="Header">
    <w:name w:val="header"/>
    <w:aliases w:val="Char"/>
    <w:basedOn w:val="Normal"/>
    <w:link w:val="HeaderChar"/>
    <w:uiPriority w:val="99"/>
    <w:unhideWhenUsed/>
    <w:rsid w:val="008A6262"/>
    <w:pPr>
      <w:tabs>
        <w:tab w:val="center" w:pos="4680"/>
        <w:tab w:val="right" w:pos="9360"/>
      </w:tabs>
    </w:pPr>
  </w:style>
  <w:style w:type="character" w:customStyle="1" w:styleId="HeaderChar">
    <w:name w:val="Header Char"/>
    <w:aliases w:val="Char Char"/>
    <w:basedOn w:val="DefaultParagraphFont"/>
    <w:link w:val="Header"/>
    <w:uiPriority w:val="99"/>
    <w:rsid w:val="008A6262"/>
  </w:style>
  <w:style w:type="paragraph" w:styleId="Footer">
    <w:name w:val="footer"/>
    <w:basedOn w:val="Normal"/>
    <w:link w:val="FooterChar"/>
    <w:uiPriority w:val="99"/>
    <w:unhideWhenUsed/>
    <w:rsid w:val="008A6262"/>
    <w:pPr>
      <w:tabs>
        <w:tab w:val="center" w:pos="4680"/>
        <w:tab w:val="right" w:pos="9360"/>
      </w:tabs>
    </w:pPr>
  </w:style>
  <w:style w:type="character" w:customStyle="1" w:styleId="FooterChar">
    <w:name w:val="Footer Char"/>
    <w:basedOn w:val="DefaultParagraphFont"/>
    <w:link w:val="Footer"/>
    <w:uiPriority w:val="99"/>
    <w:rsid w:val="008A6262"/>
  </w:style>
  <w:style w:type="paragraph" w:customStyle="1" w:styleId="CM1">
    <w:name w:val="CM1"/>
    <w:basedOn w:val="Normal"/>
    <w:next w:val="Normal"/>
    <w:uiPriority w:val="99"/>
    <w:rsid w:val="00734948"/>
    <w:pPr>
      <w:autoSpaceDE w:val="0"/>
      <w:autoSpaceDN w:val="0"/>
      <w:adjustRightInd w:val="0"/>
    </w:pPr>
    <w:rPr>
      <w:rFonts w:ascii="EU Albertina" w:hAnsi="EU Albertina"/>
      <w:szCs w:val="24"/>
    </w:rPr>
  </w:style>
  <w:style w:type="paragraph" w:customStyle="1" w:styleId="CM3">
    <w:name w:val="CM3"/>
    <w:basedOn w:val="Normal"/>
    <w:next w:val="Normal"/>
    <w:uiPriority w:val="99"/>
    <w:rsid w:val="00734948"/>
    <w:pPr>
      <w:autoSpaceDE w:val="0"/>
      <w:autoSpaceDN w:val="0"/>
      <w:adjustRightInd w:val="0"/>
    </w:pPr>
    <w:rPr>
      <w:rFonts w:ascii="EU Albertina" w:hAnsi="EU Albertina"/>
      <w:szCs w:val="24"/>
    </w:rPr>
  </w:style>
  <w:style w:type="paragraph" w:styleId="BalloonText">
    <w:name w:val="Balloon Text"/>
    <w:basedOn w:val="Normal"/>
    <w:link w:val="BalloonTextChar"/>
    <w:uiPriority w:val="99"/>
    <w:semiHidden/>
    <w:unhideWhenUsed/>
    <w:rsid w:val="008267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67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2409">
      <w:bodyDiv w:val="1"/>
      <w:marLeft w:val="0"/>
      <w:marRight w:val="0"/>
      <w:marTop w:val="0"/>
      <w:marBottom w:val="0"/>
      <w:divBdr>
        <w:top w:val="none" w:sz="0" w:space="0" w:color="auto"/>
        <w:left w:val="none" w:sz="0" w:space="0" w:color="auto"/>
        <w:bottom w:val="none" w:sz="0" w:space="0" w:color="auto"/>
        <w:right w:val="none" w:sz="0" w:space="0" w:color="auto"/>
      </w:divBdr>
    </w:div>
    <w:div w:id="483014845">
      <w:bodyDiv w:val="1"/>
      <w:marLeft w:val="0"/>
      <w:marRight w:val="0"/>
      <w:marTop w:val="0"/>
      <w:marBottom w:val="0"/>
      <w:divBdr>
        <w:top w:val="none" w:sz="0" w:space="0" w:color="auto"/>
        <w:left w:val="none" w:sz="0" w:space="0" w:color="auto"/>
        <w:bottom w:val="none" w:sz="0" w:space="0" w:color="auto"/>
        <w:right w:val="none" w:sz="0" w:space="0" w:color="auto"/>
      </w:divBdr>
    </w:div>
    <w:div w:id="503475695">
      <w:bodyDiv w:val="1"/>
      <w:marLeft w:val="0"/>
      <w:marRight w:val="0"/>
      <w:marTop w:val="0"/>
      <w:marBottom w:val="0"/>
      <w:divBdr>
        <w:top w:val="none" w:sz="0" w:space="0" w:color="auto"/>
        <w:left w:val="none" w:sz="0" w:space="0" w:color="auto"/>
        <w:bottom w:val="none" w:sz="0" w:space="0" w:color="auto"/>
        <w:right w:val="none" w:sz="0" w:space="0" w:color="auto"/>
      </w:divBdr>
    </w:div>
    <w:div w:id="689143045">
      <w:bodyDiv w:val="1"/>
      <w:marLeft w:val="0"/>
      <w:marRight w:val="0"/>
      <w:marTop w:val="0"/>
      <w:marBottom w:val="0"/>
      <w:divBdr>
        <w:top w:val="none" w:sz="0" w:space="0" w:color="auto"/>
        <w:left w:val="none" w:sz="0" w:space="0" w:color="auto"/>
        <w:bottom w:val="none" w:sz="0" w:space="0" w:color="auto"/>
        <w:right w:val="none" w:sz="0" w:space="0" w:color="auto"/>
      </w:divBdr>
    </w:div>
    <w:div w:id="711534538">
      <w:bodyDiv w:val="1"/>
      <w:marLeft w:val="0"/>
      <w:marRight w:val="0"/>
      <w:marTop w:val="0"/>
      <w:marBottom w:val="0"/>
      <w:divBdr>
        <w:top w:val="none" w:sz="0" w:space="0" w:color="auto"/>
        <w:left w:val="none" w:sz="0" w:space="0" w:color="auto"/>
        <w:bottom w:val="none" w:sz="0" w:space="0" w:color="auto"/>
        <w:right w:val="none" w:sz="0" w:space="0" w:color="auto"/>
      </w:divBdr>
    </w:div>
    <w:div w:id="963000680">
      <w:bodyDiv w:val="1"/>
      <w:marLeft w:val="0"/>
      <w:marRight w:val="0"/>
      <w:marTop w:val="0"/>
      <w:marBottom w:val="0"/>
      <w:divBdr>
        <w:top w:val="none" w:sz="0" w:space="0" w:color="auto"/>
        <w:left w:val="none" w:sz="0" w:space="0" w:color="auto"/>
        <w:bottom w:val="none" w:sz="0" w:space="0" w:color="auto"/>
        <w:right w:val="none" w:sz="0" w:space="0" w:color="auto"/>
      </w:divBdr>
    </w:div>
    <w:div w:id="1496267213">
      <w:bodyDiv w:val="1"/>
      <w:marLeft w:val="0"/>
      <w:marRight w:val="0"/>
      <w:marTop w:val="0"/>
      <w:marBottom w:val="0"/>
      <w:divBdr>
        <w:top w:val="none" w:sz="0" w:space="0" w:color="auto"/>
        <w:left w:val="none" w:sz="0" w:space="0" w:color="auto"/>
        <w:bottom w:val="none" w:sz="0" w:space="0" w:color="auto"/>
        <w:right w:val="none" w:sz="0" w:space="0" w:color="auto"/>
      </w:divBdr>
    </w:div>
    <w:div w:id="1540125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50582-0B4C-40E0-95D9-5E9B6D0D6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1229</Words>
  <Characters>7011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Costachescu</dc:creator>
  <cp:keywords/>
  <dc:description/>
  <cp:lastModifiedBy>Marius Voicu</cp:lastModifiedBy>
  <cp:revision>25</cp:revision>
  <cp:lastPrinted>2023-10-18T10:57:00Z</cp:lastPrinted>
  <dcterms:created xsi:type="dcterms:W3CDTF">2023-09-19T06:33:00Z</dcterms:created>
  <dcterms:modified xsi:type="dcterms:W3CDTF">2023-12-13T09:20:00Z</dcterms:modified>
</cp:coreProperties>
</file>